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10" w:rsidRDefault="00B56E10" w:rsidP="00B56E10">
      <w:pPr>
        <w:adjustRightInd w:val="0"/>
        <w:snapToGrid w:val="0"/>
        <w:spacing w:line="560" w:lineRule="exact"/>
        <w:rPr>
          <w:rFonts w:ascii="仿宋" w:eastAsia="仿宋" w:hAnsi="仿宋"/>
          <w:sz w:val="28"/>
          <w:szCs w:val="28"/>
        </w:rPr>
      </w:pPr>
      <w:r>
        <w:rPr>
          <w:rFonts w:ascii="仿宋" w:eastAsia="仿宋" w:hAnsi="仿宋" w:hint="eastAsia"/>
          <w:sz w:val="28"/>
          <w:szCs w:val="28"/>
        </w:rPr>
        <w:t>附件1：</w:t>
      </w:r>
    </w:p>
    <w:p w:rsidR="00B56E10" w:rsidRPr="00191D0D" w:rsidRDefault="00B56E10" w:rsidP="00B56E10">
      <w:pPr>
        <w:spacing w:line="360" w:lineRule="auto"/>
        <w:jc w:val="center"/>
        <w:outlineLvl w:val="0"/>
        <w:rPr>
          <w:rFonts w:ascii="方正小标宋_GBK" w:eastAsia="方正小标宋_GBK" w:hAnsi="宋体" w:cs="宋体"/>
          <w:b/>
          <w:bCs/>
          <w:sz w:val="32"/>
          <w:szCs w:val="32"/>
        </w:rPr>
      </w:pPr>
      <w:r w:rsidRPr="00191D0D">
        <w:rPr>
          <w:rFonts w:ascii="方正小标宋_GBK" w:eastAsia="方正小标宋_GBK" w:hAnsi="宋体" w:cs="宋体" w:hint="eastAsia"/>
          <w:b/>
          <w:bCs/>
          <w:sz w:val="32"/>
          <w:szCs w:val="32"/>
        </w:rPr>
        <w:t>广东碧桂园职业学院</w:t>
      </w:r>
      <w:r w:rsidRPr="00191D0D">
        <w:rPr>
          <w:rFonts w:ascii="方正小标宋_GBK" w:eastAsia="方正小标宋_GBK" w:hAnsi="Calibri" w:cs="Times New Roman" w:hint="eastAsia"/>
          <w:b/>
          <w:sz w:val="32"/>
          <w:szCs w:val="32"/>
        </w:rPr>
        <w:t>采购项目需求书</w:t>
      </w:r>
    </w:p>
    <w:p w:rsidR="00B56E10" w:rsidRPr="00191D0D" w:rsidRDefault="00B56E10" w:rsidP="00B56E10">
      <w:pPr>
        <w:pStyle w:val="10"/>
        <w:framePr w:wrap="auto" w:yAlign="inline"/>
        <w:adjustRightInd w:val="0"/>
        <w:snapToGrid w:val="0"/>
        <w:spacing w:line="560" w:lineRule="exact"/>
        <w:ind w:firstLine="0"/>
        <w:rPr>
          <w:rFonts w:ascii="黑体" w:eastAsia="黑体" w:hAnsi="黑体" w:cs="宋体" w:hint="default"/>
          <w:bCs/>
          <w:sz w:val="28"/>
          <w:szCs w:val="28"/>
          <w:lang w:val="zh-TW" w:eastAsia="zh-TW"/>
        </w:rPr>
      </w:pPr>
      <w:r w:rsidRPr="00191D0D">
        <w:rPr>
          <w:rFonts w:ascii="黑体" w:eastAsia="黑体" w:hAnsi="黑体" w:cs="宋体"/>
          <w:b/>
          <w:bCs/>
          <w:sz w:val="24"/>
          <w:szCs w:val="24"/>
          <w:lang w:val="zh-TW" w:eastAsia="zh-TW"/>
        </w:rPr>
        <w:t xml:space="preserve">   </w:t>
      </w:r>
      <w:r w:rsidRPr="00191D0D">
        <w:rPr>
          <w:rFonts w:ascii="黑体" w:eastAsia="黑体" w:hAnsi="黑体" w:cs="宋体"/>
          <w:bCs/>
          <w:sz w:val="28"/>
          <w:szCs w:val="28"/>
          <w:lang w:val="zh-TW" w:eastAsia="zh-TW"/>
        </w:rPr>
        <w:t xml:space="preserve"> 一、采购范围</w:t>
      </w:r>
    </w:p>
    <w:p w:rsidR="00B56E10" w:rsidRPr="00191D0D" w:rsidRDefault="00B56E10" w:rsidP="00B56E10">
      <w:pPr>
        <w:pStyle w:val="10"/>
        <w:framePr w:wrap="auto" w:yAlign="inline"/>
        <w:adjustRightInd w:val="0"/>
        <w:snapToGrid w:val="0"/>
        <w:spacing w:line="560" w:lineRule="exact"/>
        <w:ind w:firstLine="0"/>
        <w:rPr>
          <w:rFonts w:ascii="仿宋" w:eastAsia="仿宋" w:hAnsi="仿宋" w:cs="宋体" w:hint="default"/>
          <w:sz w:val="28"/>
          <w:szCs w:val="28"/>
        </w:rPr>
      </w:pPr>
      <w:r w:rsidRPr="00191D0D">
        <w:rPr>
          <w:rFonts w:ascii="仿宋" w:eastAsia="仿宋" w:hAnsi="仿宋" w:cs="宋体"/>
          <w:sz w:val="28"/>
          <w:szCs w:val="28"/>
        </w:rPr>
        <w:t xml:space="preserve">    1.</w:t>
      </w:r>
      <w:r w:rsidRPr="00191D0D">
        <w:rPr>
          <w:rFonts w:ascii="仿宋" w:eastAsia="仿宋" w:hAnsi="仿宋" w:cs="宋体"/>
          <w:sz w:val="28"/>
          <w:szCs w:val="28"/>
          <w:lang w:val="zh-TW" w:eastAsia="zh-TW"/>
        </w:rPr>
        <w:t>数量清单如下</w:t>
      </w:r>
      <w:r w:rsidRPr="00191D0D">
        <w:rPr>
          <w:rFonts w:ascii="仿宋" w:eastAsia="仿宋" w:hAnsi="仿宋" w:cs="宋体"/>
          <w:sz w:val="28"/>
          <w:szCs w:val="28"/>
          <w:lang w:val="zh-TW"/>
        </w:rPr>
        <w:t>：</w:t>
      </w:r>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960"/>
        <w:gridCol w:w="4526"/>
        <w:gridCol w:w="993"/>
        <w:gridCol w:w="1161"/>
      </w:tblGrid>
      <w:tr w:rsidR="00B56E10" w:rsidRPr="00191D0D" w:rsidTr="00644885">
        <w:trPr>
          <w:trHeight w:val="6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B56E10" w:rsidP="00644885">
            <w:pPr>
              <w:pStyle w:val="10"/>
              <w:framePr w:wrap="auto" w:yAlign="inline"/>
              <w:adjustRightInd w:val="0"/>
              <w:snapToGrid w:val="0"/>
              <w:spacing w:line="560" w:lineRule="exact"/>
              <w:ind w:firstLine="0"/>
              <w:jc w:val="center"/>
              <w:rPr>
                <w:rFonts w:ascii="仿宋" w:eastAsia="仿宋" w:hAnsi="仿宋" w:cs="宋体" w:hint="default"/>
                <w:sz w:val="28"/>
                <w:szCs w:val="28"/>
              </w:rPr>
            </w:pPr>
            <w:r w:rsidRPr="00191D0D">
              <w:rPr>
                <w:rFonts w:ascii="仿宋" w:eastAsia="仿宋" w:hAnsi="仿宋" w:cs="宋体"/>
                <w:bCs/>
                <w:sz w:val="28"/>
                <w:szCs w:val="28"/>
                <w:lang w:val="zh-TW" w:eastAsia="zh-TW"/>
              </w:rPr>
              <w:t>序号</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B56E10" w:rsidP="00644885">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bCs/>
                <w:sz w:val="28"/>
                <w:szCs w:val="28"/>
                <w:lang w:val="zh-TW"/>
              </w:rPr>
              <w:t>物品（服务）</w:t>
            </w:r>
            <w:r w:rsidRPr="00191D0D">
              <w:rPr>
                <w:rFonts w:ascii="仿宋" w:eastAsia="仿宋" w:hAnsi="仿宋" w:cs="宋体"/>
                <w:bCs/>
                <w:sz w:val="28"/>
                <w:szCs w:val="28"/>
                <w:lang w:val="zh-TW" w:eastAsia="zh-TW"/>
              </w:rPr>
              <w:t>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B56E10" w:rsidP="00644885">
            <w:pPr>
              <w:pStyle w:val="10"/>
              <w:framePr w:wrap="auto" w:yAlign="inline"/>
              <w:adjustRightInd w:val="0"/>
              <w:snapToGrid w:val="0"/>
              <w:spacing w:line="560" w:lineRule="exact"/>
              <w:ind w:firstLine="0"/>
              <w:jc w:val="center"/>
              <w:rPr>
                <w:rFonts w:ascii="仿宋" w:eastAsia="仿宋" w:hAnsi="仿宋" w:cs="宋体" w:hint="default"/>
                <w:sz w:val="28"/>
                <w:szCs w:val="28"/>
              </w:rPr>
            </w:pPr>
            <w:r w:rsidRPr="00191D0D">
              <w:rPr>
                <w:rFonts w:ascii="仿宋" w:eastAsia="仿宋" w:hAnsi="仿宋" w:cs="宋体"/>
                <w:bCs/>
                <w:sz w:val="28"/>
                <w:szCs w:val="28"/>
                <w:lang w:val="zh-TW" w:eastAsia="zh-TW"/>
              </w:rPr>
              <w:t>单位</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B56E10" w:rsidP="00644885">
            <w:pPr>
              <w:pStyle w:val="10"/>
              <w:framePr w:wrap="auto" w:yAlign="inline"/>
              <w:adjustRightInd w:val="0"/>
              <w:snapToGrid w:val="0"/>
              <w:spacing w:line="560" w:lineRule="exact"/>
              <w:ind w:firstLine="0"/>
              <w:jc w:val="center"/>
              <w:rPr>
                <w:rFonts w:ascii="仿宋" w:eastAsia="仿宋" w:hAnsi="仿宋" w:cs="宋体" w:hint="default"/>
                <w:sz w:val="28"/>
                <w:szCs w:val="28"/>
              </w:rPr>
            </w:pPr>
            <w:r w:rsidRPr="00191D0D">
              <w:rPr>
                <w:rFonts w:ascii="仿宋" w:eastAsia="仿宋" w:hAnsi="仿宋" w:cs="宋体"/>
                <w:bCs/>
                <w:sz w:val="28"/>
                <w:szCs w:val="28"/>
                <w:lang w:val="zh-TW" w:eastAsia="zh-TW"/>
              </w:rPr>
              <w:t>数量</w:t>
            </w:r>
          </w:p>
        </w:tc>
      </w:tr>
      <w:tr w:rsidR="00B56E10" w:rsidRPr="00191D0D" w:rsidTr="00644885">
        <w:trPr>
          <w:trHeight w:val="3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B56E10" w:rsidP="00644885">
            <w:pPr>
              <w:pStyle w:val="10"/>
              <w:framePr w:wrap="auto" w:yAlign="inline"/>
              <w:adjustRightInd w:val="0"/>
              <w:snapToGrid w:val="0"/>
              <w:spacing w:line="560" w:lineRule="exact"/>
              <w:ind w:firstLine="0"/>
              <w:jc w:val="center"/>
              <w:rPr>
                <w:rFonts w:ascii="仿宋" w:eastAsia="仿宋" w:hAnsi="仿宋" w:cs="宋体" w:hint="default"/>
                <w:sz w:val="28"/>
                <w:szCs w:val="28"/>
              </w:rPr>
            </w:pPr>
            <w:r w:rsidRPr="00191D0D">
              <w:rPr>
                <w:rFonts w:ascii="仿宋" w:eastAsia="仿宋" w:hAnsi="仿宋" w:cs="宋体"/>
                <w:sz w:val="28"/>
                <w:szCs w:val="28"/>
              </w:rPr>
              <w:t>1</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C974E8" w:rsidP="00644885">
            <w:pPr>
              <w:widowControl/>
              <w:adjustRightInd w:val="0"/>
              <w:snapToGrid w:val="0"/>
              <w:spacing w:line="560" w:lineRule="exact"/>
              <w:jc w:val="center"/>
              <w:rPr>
                <w:rFonts w:ascii="仿宋" w:eastAsia="仿宋" w:hAnsi="仿宋" w:cs="宋体"/>
                <w:sz w:val="28"/>
                <w:szCs w:val="28"/>
                <w:lang w:val="zh-TW"/>
              </w:rPr>
            </w:pPr>
            <w:r>
              <w:rPr>
                <w:rFonts w:ascii="仿宋" w:eastAsia="仿宋" w:hAnsi="仿宋" w:cs="宋体" w:hint="eastAsia"/>
                <w:sz w:val="28"/>
                <w:szCs w:val="28"/>
                <w:lang w:val="zh-TW"/>
              </w:rPr>
              <w:t>财务收费系统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C974E8" w:rsidP="00644885">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套</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56E10" w:rsidRPr="00191D0D" w:rsidRDefault="00C974E8" w:rsidP="00644885">
            <w:pPr>
              <w:pStyle w:val="10"/>
              <w:framePr w:wrap="auto" w:yAlign="inline"/>
              <w:adjustRightInd w:val="0"/>
              <w:snapToGrid w:val="0"/>
              <w:spacing w:line="560" w:lineRule="exact"/>
              <w:ind w:firstLine="0"/>
              <w:jc w:val="center"/>
              <w:rPr>
                <w:rFonts w:ascii="仿宋" w:eastAsia="仿宋" w:hAnsi="仿宋" w:cs="宋体" w:hint="default"/>
                <w:sz w:val="28"/>
                <w:szCs w:val="28"/>
              </w:rPr>
            </w:pPr>
            <w:r>
              <w:rPr>
                <w:rFonts w:ascii="仿宋" w:eastAsia="仿宋" w:hAnsi="仿宋" w:cs="宋体"/>
                <w:sz w:val="28"/>
                <w:szCs w:val="28"/>
              </w:rPr>
              <w:t>1</w:t>
            </w:r>
          </w:p>
        </w:tc>
      </w:tr>
    </w:tbl>
    <w:p w:rsidR="00B56E10" w:rsidRPr="00191D0D" w:rsidRDefault="00B56E10" w:rsidP="00B56E10">
      <w:pPr>
        <w:pStyle w:val="10"/>
        <w:framePr w:wrap="auto" w:yAlign="inline"/>
        <w:adjustRightInd w:val="0"/>
        <w:snapToGrid w:val="0"/>
        <w:spacing w:line="560" w:lineRule="exact"/>
        <w:ind w:firstLine="0"/>
        <w:rPr>
          <w:rFonts w:ascii="仿宋" w:eastAsia="仿宋" w:hAnsi="仿宋" w:cs="宋体" w:hint="default"/>
          <w:bCs/>
          <w:sz w:val="28"/>
          <w:szCs w:val="28"/>
          <w:lang w:val="zh-TW"/>
        </w:rPr>
      </w:pPr>
    </w:p>
    <w:p w:rsidR="00B56E10" w:rsidRPr="00191D0D" w:rsidRDefault="00B56E10" w:rsidP="00B56E10">
      <w:pPr>
        <w:pStyle w:val="10"/>
        <w:framePr w:wrap="auto" w:yAlign="inline"/>
        <w:adjustRightInd w:val="0"/>
        <w:snapToGrid w:val="0"/>
        <w:spacing w:line="560" w:lineRule="exact"/>
        <w:ind w:firstLineChars="196" w:firstLine="551"/>
        <w:rPr>
          <w:rFonts w:ascii="仿宋" w:eastAsia="仿宋" w:hAnsi="仿宋" w:cs="宋体" w:hint="default"/>
          <w:bCs/>
          <w:sz w:val="28"/>
          <w:szCs w:val="28"/>
          <w:lang w:val="zh-TW" w:eastAsia="zh-TW"/>
        </w:rPr>
      </w:pPr>
      <w:r w:rsidRPr="00191D0D">
        <w:rPr>
          <w:rFonts w:ascii="黑体" w:eastAsia="黑体" w:hAnsi="黑体" w:cs="宋体"/>
          <w:b/>
          <w:bCs/>
          <w:sz w:val="28"/>
          <w:szCs w:val="28"/>
          <w:lang w:val="zh-TW" w:eastAsia="zh-TW"/>
        </w:rPr>
        <w:t>二、投标供应商的资格要求</w:t>
      </w:r>
    </w:p>
    <w:p w:rsidR="00401591" w:rsidRDefault="00401591" w:rsidP="00401591">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1.具有独立承担民事责任的能力：在中华人民共和国境内注册的法人或其他组织或自然人，注册资本500万元，提供有效的营业执照（或事业法人登记证或身份证等相关证明）副本复印件。</w:t>
      </w:r>
    </w:p>
    <w:p w:rsidR="00401591" w:rsidRDefault="00401591" w:rsidP="00401591">
      <w:pPr>
        <w:adjustRightInd w:val="0"/>
        <w:snapToGrid w:val="0"/>
        <w:spacing w:line="560" w:lineRule="exact"/>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2.具有良好的商业信誉和健全的财务会计制度：提供近3年财务状况报告或基本开户行出具的资信证明。</w:t>
      </w:r>
    </w:p>
    <w:p w:rsidR="00401591" w:rsidRDefault="00401591" w:rsidP="00401591">
      <w:pPr>
        <w:adjustRightInd w:val="0"/>
        <w:snapToGrid w:val="0"/>
        <w:spacing w:line="560" w:lineRule="exact"/>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3.有依法缴纳税收和社会保障资金的良好记录：提供投标截止日前6个月内任意1个月依法缴纳税收和社会保障资金的相关材料。如依法免税或不需要缴纳社会保障资金的，提供相应证明材料。</w:t>
      </w:r>
    </w:p>
    <w:p w:rsidR="00401591" w:rsidRDefault="00401591" w:rsidP="00401591">
      <w:pPr>
        <w:kinsoku w:val="0"/>
        <w:autoSpaceDE w:val="0"/>
        <w:autoSpaceDN w:val="0"/>
        <w:adjustRightInd w:val="0"/>
        <w:snapToGrid w:val="0"/>
        <w:spacing w:line="560" w:lineRule="exact"/>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 xml:space="preserve">4.信用记录：供应商未被列入“信用中国”网站(www.creditchina.gov.cn)“记录失信被执行人或重大税收违法案件当事人名单或政府采购严重违法失信行为”记录名单。提供网站查询记录截图。 </w:t>
      </w:r>
    </w:p>
    <w:p w:rsidR="00B56E10" w:rsidRPr="00191D0D" w:rsidRDefault="00B56E10" w:rsidP="00B56E10">
      <w:pPr>
        <w:adjustRightInd w:val="0"/>
        <w:snapToGrid w:val="0"/>
        <w:spacing w:line="560" w:lineRule="exact"/>
        <w:ind w:firstLineChars="200" w:firstLine="562"/>
        <w:rPr>
          <w:rFonts w:ascii="仿宋" w:eastAsia="仿宋" w:hAnsi="仿宋" w:cs="Times New Roman"/>
          <w:sz w:val="28"/>
          <w:szCs w:val="28"/>
        </w:rPr>
      </w:pPr>
      <w:bookmarkStart w:id="0" w:name="_GoBack"/>
      <w:bookmarkEnd w:id="0"/>
      <w:r w:rsidRPr="00191D0D">
        <w:rPr>
          <w:rFonts w:ascii="黑体" w:eastAsia="黑体" w:hAnsi="黑体" w:cs="宋体" w:hint="eastAsia"/>
          <w:b/>
          <w:bCs/>
          <w:color w:val="000000"/>
          <w:sz w:val="28"/>
          <w:szCs w:val="28"/>
          <w:u w:color="000000"/>
          <w:lang w:val="zh-TW" w:eastAsia="zh-TW"/>
        </w:rPr>
        <w:t>三、总体要求</w:t>
      </w:r>
    </w:p>
    <w:p w:rsidR="00B56E10" w:rsidRPr="00191D0D" w:rsidRDefault="00B56E10" w:rsidP="00B56E10">
      <w:pPr>
        <w:adjustRightInd w:val="0"/>
        <w:snapToGrid w:val="0"/>
        <w:spacing w:line="560" w:lineRule="exact"/>
        <w:ind w:firstLineChars="200" w:firstLine="560"/>
        <w:rPr>
          <w:rFonts w:ascii="仿宋" w:eastAsia="仿宋" w:hAnsi="仿宋" w:cs="Times New Roman"/>
          <w:sz w:val="28"/>
          <w:szCs w:val="28"/>
        </w:rPr>
      </w:pPr>
      <w:r w:rsidRPr="00191D0D">
        <w:rPr>
          <w:rFonts w:ascii="仿宋" w:eastAsia="仿宋" w:hAnsi="仿宋" w:cs="Times New Roman" w:hint="eastAsia"/>
          <w:sz w:val="28"/>
          <w:szCs w:val="28"/>
        </w:rPr>
        <w:t>1.本项目最高限价为人民币</w:t>
      </w:r>
      <w:r w:rsidR="00C678D8">
        <w:rPr>
          <w:rFonts w:ascii="仿宋" w:eastAsia="仿宋" w:hAnsi="仿宋" w:cs="Times New Roman" w:hint="eastAsia"/>
          <w:sz w:val="28"/>
          <w:szCs w:val="28"/>
        </w:rPr>
        <w:t>200000</w:t>
      </w:r>
      <w:r w:rsidRPr="00191D0D">
        <w:rPr>
          <w:rFonts w:ascii="仿宋" w:eastAsia="仿宋" w:hAnsi="仿宋" w:cs="Times New Roman" w:hint="eastAsia"/>
          <w:sz w:val="28"/>
          <w:szCs w:val="28"/>
        </w:rPr>
        <w:t>元，投标总价不得超出最高限价，否则视为无效投标。</w:t>
      </w:r>
    </w:p>
    <w:p w:rsidR="00B56E10" w:rsidRPr="00191D0D" w:rsidRDefault="00B56E10" w:rsidP="00B56E10">
      <w:pPr>
        <w:adjustRightInd w:val="0"/>
        <w:snapToGrid w:val="0"/>
        <w:spacing w:line="560" w:lineRule="exact"/>
        <w:ind w:firstLineChars="200" w:firstLine="560"/>
        <w:rPr>
          <w:rFonts w:ascii="仿宋" w:eastAsia="仿宋" w:hAnsi="仿宋" w:cs="Times New Roman"/>
          <w:sz w:val="28"/>
          <w:szCs w:val="28"/>
        </w:rPr>
      </w:pPr>
      <w:r w:rsidRPr="00191D0D">
        <w:rPr>
          <w:rFonts w:ascii="仿宋" w:eastAsia="仿宋" w:hAnsi="仿宋" w:cs="Times New Roman" w:hint="eastAsia"/>
          <w:sz w:val="28"/>
          <w:szCs w:val="28"/>
        </w:rPr>
        <w:t>2.投标人提供的物品、服务应符合所采购内容相关的国家标准、行业标准、地方标准及其他相关标准、规范。</w:t>
      </w:r>
    </w:p>
    <w:p w:rsidR="00B56E10" w:rsidRPr="00191D0D" w:rsidRDefault="00B56E10" w:rsidP="00B56E10">
      <w:pPr>
        <w:adjustRightInd w:val="0"/>
        <w:snapToGrid w:val="0"/>
        <w:spacing w:line="560" w:lineRule="exact"/>
        <w:ind w:firstLineChars="200" w:firstLine="560"/>
        <w:rPr>
          <w:rFonts w:ascii="仿宋" w:eastAsia="仿宋" w:hAnsi="仿宋" w:cs="Times New Roman"/>
          <w:sz w:val="28"/>
          <w:szCs w:val="28"/>
        </w:rPr>
      </w:pPr>
      <w:r w:rsidRPr="00191D0D">
        <w:rPr>
          <w:rFonts w:ascii="仿宋" w:eastAsia="仿宋" w:hAnsi="仿宋" w:cs="Times New Roman" w:hint="eastAsia"/>
          <w:sz w:val="28"/>
          <w:szCs w:val="28"/>
        </w:rPr>
        <w:lastRenderedPageBreak/>
        <w:t>3.投标人应对投标设备列明其品牌、型号、制造商名称、产地、技术参数、功能介绍和使用说明。</w:t>
      </w:r>
    </w:p>
    <w:p w:rsidR="00B56E10" w:rsidRPr="00191D0D" w:rsidRDefault="00B56E10" w:rsidP="00B56E10">
      <w:pPr>
        <w:adjustRightInd w:val="0"/>
        <w:snapToGrid w:val="0"/>
        <w:spacing w:line="560" w:lineRule="exact"/>
        <w:ind w:firstLineChars="200" w:firstLine="560"/>
        <w:rPr>
          <w:rFonts w:ascii="仿宋" w:eastAsia="仿宋" w:hAnsi="仿宋" w:cs="Times New Roman"/>
          <w:sz w:val="28"/>
          <w:szCs w:val="28"/>
        </w:rPr>
      </w:pPr>
      <w:r w:rsidRPr="00191D0D">
        <w:rPr>
          <w:rFonts w:ascii="仿宋" w:eastAsia="仿宋" w:hAnsi="仿宋" w:cs="Times New Roman" w:hint="eastAsia"/>
          <w:sz w:val="28"/>
          <w:szCs w:val="28"/>
        </w:rPr>
        <w:t>4.投标总报价包括完成本项目的成本、利润、运费、税金等全部费用。</w:t>
      </w:r>
    </w:p>
    <w:p w:rsidR="00B56E10" w:rsidRPr="00191D0D" w:rsidRDefault="00B56E10" w:rsidP="00B56E10">
      <w:pPr>
        <w:adjustRightInd w:val="0"/>
        <w:snapToGrid w:val="0"/>
        <w:spacing w:line="560" w:lineRule="exact"/>
        <w:ind w:firstLineChars="200" w:firstLine="560"/>
        <w:rPr>
          <w:rFonts w:ascii="仿宋" w:eastAsia="仿宋" w:hAnsi="仿宋" w:cs="Times New Roman"/>
          <w:sz w:val="28"/>
          <w:szCs w:val="28"/>
        </w:rPr>
      </w:pPr>
      <w:r w:rsidRPr="00191D0D">
        <w:rPr>
          <w:rFonts w:ascii="仿宋" w:eastAsia="仿宋" w:hAnsi="仿宋" w:cs="Times New Roman" w:hint="eastAsia"/>
          <w:sz w:val="28"/>
          <w:szCs w:val="28"/>
        </w:rPr>
        <w:t>5.伴随服务（费用包含在投标总价内）：全部设备的技术设计、运输、安装调试、人员培训、售后服务、含税等费用。</w:t>
      </w:r>
    </w:p>
    <w:p w:rsidR="00B56E10" w:rsidRPr="00191D0D" w:rsidRDefault="00B56E10" w:rsidP="00B56E10">
      <w:pPr>
        <w:adjustRightInd w:val="0"/>
        <w:snapToGrid w:val="0"/>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6</w:t>
      </w:r>
      <w:r w:rsidRPr="00191D0D">
        <w:rPr>
          <w:rFonts w:ascii="仿宋" w:eastAsia="仿宋" w:hAnsi="仿宋" w:cs="Times New Roman" w:hint="eastAsia"/>
          <w:sz w:val="28"/>
          <w:szCs w:val="28"/>
        </w:rPr>
        <w:t>.投标人负责全部设备的运输、安装、调试、售后服务及所有安装现场的收尾工作。</w:t>
      </w:r>
    </w:p>
    <w:p w:rsidR="00B56E10" w:rsidRPr="00191D0D" w:rsidRDefault="00B56E10" w:rsidP="00B56E10">
      <w:pPr>
        <w:pStyle w:val="10"/>
        <w:framePr w:wrap="auto" w:yAlign="inline"/>
        <w:adjustRightInd w:val="0"/>
        <w:snapToGrid w:val="0"/>
        <w:spacing w:line="560" w:lineRule="exact"/>
        <w:ind w:firstLineChars="196" w:firstLine="551"/>
        <w:rPr>
          <w:rFonts w:ascii="仿宋" w:eastAsia="仿宋" w:hAnsi="仿宋" w:cs="Times New Roman" w:hint="default"/>
          <w:sz w:val="28"/>
          <w:szCs w:val="28"/>
        </w:rPr>
      </w:pPr>
      <w:r w:rsidRPr="00191D0D">
        <w:rPr>
          <w:rFonts w:ascii="黑体" w:eastAsia="黑体" w:hAnsi="黑体" w:cs="宋体"/>
          <w:b/>
          <w:bCs/>
          <w:sz w:val="28"/>
          <w:szCs w:val="28"/>
          <w:lang w:val="zh-TW" w:eastAsia="zh-TW"/>
        </w:rPr>
        <w:t>四、主要商务需求</w:t>
      </w:r>
    </w:p>
    <w:p w:rsidR="00B56E10" w:rsidRPr="00191D0D" w:rsidRDefault="00B56E10" w:rsidP="00B56E10">
      <w:pPr>
        <w:pStyle w:val="10"/>
        <w:framePr w:wrap="auto" w:yAlign="inline"/>
        <w:adjustRightInd w:val="0"/>
        <w:snapToGrid w:val="0"/>
        <w:spacing w:line="560" w:lineRule="exact"/>
        <w:ind w:firstLineChars="200" w:firstLine="562"/>
        <w:rPr>
          <w:rFonts w:ascii="仿宋" w:eastAsia="仿宋" w:hAnsi="仿宋" w:cs="宋体" w:hint="default"/>
          <w:b/>
          <w:bCs/>
          <w:sz w:val="28"/>
          <w:szCs w:val="28"/>
          <w:lang w:val="zh-TW"/>
        </w:rPr>
      </w:pPr>
      <w:r w:rsidRPr="00191D0D">
        <w:rPr>
          <w:rFonts w:ascii="仿宋" w:eastAsia="仿宋" w:hAnsi="仿宋" w:cs="宋体"/>
          <w:b/>
          <w:bCs/>
          <w:sz w:val="28"/>
          <w:szCs w:val="28"/>
          <w:lang w:val="zh-TW"/>
        </w:rPr>
        <w:t>1.付款方式</w:t>
      </w:r>
    </w:p>
    <w:p w:rsidR="00C678D8" w:rsidRPr="00C678D8" w:rsidRDefault="00C678D8" w:rsidP="00C678D8">
      <w:pPr>
        <w:pStyle w:val="10"/>
        <w:framePr w:wrap="auto" w:yAlign="inline"/>
        <w:spacing w:line="360" w:lineRule="auto"/>
        <w:ind w:firstLine="480"/>
        <w:rPr>
          <w:rFonts w:ascii="仿宋" w:eastAsia="仿宋" w:hAnsi="仿宋" w:cstheme="minorBidi" w:hint="default"/>
          <w:color w:val="auto"/>
          <w:sz w:val="28"/>
          <w:szCs w:val="28"/>
        </w:rPr>
      </w:pPr>
      <w:r w:rsidRPr="00C678D8">
        <w:rPr>
          <w:rFonts w:ascii="仿宋" w:eastAsia="仿宋" w:hAnsi="仿宋" w:cstheme="minorBidi"/>
          <w:color w:val="auto"/>
          <w:sz w:val="28"/>
          <w:szCs w:val="28"/>
        </w:rPr>
        <w:t>（1）项目实施环境（含服务器、数据库、软件系统基准版等）部署完成后，经甲方确认后，于1</w:t>
      </w:r>
      <w:r w:rsidRPr="00C678D8">
        <w:rPr>
          <w:rFonts w:ascii="仿宋" w:eastAsia="仿宋" w:hAnsi="仿宋" w:cstheme="minorBidi" w:hint="default"/>
          <w:color w:val="auto"/>
          <w:sz w:val="28"/>
          <w:szCs w:val="28"/>
        </w:rPr>
        <w:t>0</w:t>
      </w:r>
      <w:r w:rsidRPr="00C678D8">
        <w:rPr>
          <w:rFonts w:ascii="仿宋" w:eastAsia="仿宋" w:hAnsi="仿宋" w:cstheme="minorBidi"/>
          <w:color w:val="auto"/>
          <w:sz w:val="28"/>
          <w:szCs w:val="28"/>
        </w:rPr>
        <w:t>个工作日内支付结算款的3</w:t>
      </w:r>
      <w:r w:rsidRPr="00C678D8">
        <w:rPr>
          <w:rFonts w:ascii="仿宋" w:eastAsia="仿宋" w:hAnsi="仿宋" w:cstheme="minorBidi" w:hint="default"/>
          <w:color w:val="auto"/>
          <w:sz w:val="28"/>
          <w:szCs w:val="28"/>
        </w:rPr>
        <w:t>0%</w:t>
      </w:r>
      <w:r w:rsidRPr="00C678D8">
        <w:rPr>
          <w:rFonts w:ascii="仿宋" w:eastAsia="仿宋" w:hAnsi="仿宋" w:cstheme="minorBidi"/>
          <w:color w:val="auto"/>
          <w:sz w:val="28"/>
          <w:szCs w:val="28"/>
        </w:rPr>
        <w:t>。</w:t>
      </w:r>
    </w:p>
    <w:p w:rsidR="00C678D8" w:rsidRPr="00C678D8" w:rsidRDefault="00C678D8" w:rsidP="00C678D8">
      <w:pPr>
        <w:pStyle w:val="10"/>
        <w:framePr w:wrap="auto" w:yAlign="inline"/>
        <w:spacing w:line="360" w:lineRule="auto"/>
        <w:ind w:firstLine="480"/>
        <w:rPr>
          <w:rFonts w:ascii="仿宋" w:eastAsia="仿宋" w:hAnsi="仿宋" w:cstheme="minorBidi" w:hint="default"/>
          <w:color w:val="auto"/>
          <w:sz w:val="28"/>
          <w:szCs w:val="28"/>
        </w:rPr>
      </w:pPr>
      <w:r w:rsidRPr="00C678D8">
        <w:rPr>
          <w:rFonts w:ascii="仿宋" w:eastAsia="仿宋" w:hAnsi="仿宋" w:cstheme="minorBidi"/>
          <w:color w:val="auto"/>
          <w:sz w:val="28"/>
          <w:szCs w:val="28"/>
        </w:rPr>
        <w:t>（2）项目实施完成后，甲乙双方办理正式竣工验收及结算手续后，甲方于10个工作日内支付结算款的</w:t>
      </w:r>
      <w:r w:rsidRPr="00C678D8">
        <w:rPr>
          <w:rFonts w:ascii="仿宋" w:eastAsia="仿宋" w:hAnsi="仿宋" w:cstheme="minorBidi" w:hint="default"/>
          <w:color w:val="auto"/>
          <w:sz w:val="28"/>
          <w:szCs w:val="28"/>
        </w:rPr>
        <w:t>6</w:t>
      </w:r>
      <w:r w:rsidRPr="00C678D8">
        <w:rPr>
          <w:rFonts w:ascii="仿宋" w:eastAsia="仿宋" w:hAnsi="仿宋" w:cstheme="minorBidi"/>
          <w:color w:val="auto"/>
          <w:sz w:val="28"/>
          <w:szCs w:val="28"/>
        </w:rPr>
        <w:t>5%。</w:t>
      </w:r>
    </w:p>
    <w:p w:rsidR="00C678D8" w:rsidRPr="00C678D8" w:rsidRDefault="00C678D8" w:rsidP="00C678D8">
      <w:pPr>
        <w:pStyle w:val="10"/>
        <w:framePr w:wrap="auto" w:yAlign="inline"/>
        <w:spacing w:line="360" w:lineRule="auto"/>
        <w:ind w:firstLine="480"/>
        <w:rPr>
          <w:rFonts w:ascii="仿宋" w:eastAsia="仿宋" w:hAnsi="仿宋" w:cstheme="minorBidi" w:hint="default"/>
          <w:color w:val="auto"/>
          <w:sz w:val="28"/>
          <w:szCs w:val="28"/>
        </w:rPr>
      </w:pPr>
      <w:r w:rsidRPr="00C678D8">
        <w:rPr>
          <w:rFonts w:ascii="仿宋" w:eastAsia="仿宋" w:hAnsi="仿宋" w:cstheme="minorBidi"/>
          <w:color w:val="auto"/>
          <w:sz w:val="28"/>
          <w:szCs w:val="28"/>
        </w:rPr>
        <w:t>（2）余款5%作为质量保证金，甲方在</w:t>
      </w:r>
      <w:r w:rsidRPr="00C678D8">
        <w:rPr>
          <w:rFonts w:ascii="仿宋" w:eastAsia="仿宋" w:hAnsi="仿宋" w:cstheme="minorBidi" w:hint="default"/>
          <w:color w:val="auto"/>
          <w:sz w:val="28"/>
          <w:szCs w:val="28"/>
        </w:rPr>
        <w:t>3</w:t>
      </w:r>
      <w:r w:rsidRPr="00C678D8">
        <w:rPr>
          <w:rFonts w:ascii="仿宋" w:eastAsia="仿宋" w:hAnsi="仿宋" w:cstheme="minorBidi"/>
          <w:color w:val="auto"/>
          <w:sz w:val="28"/>
          <w:szCs w:val="28"/>
        </w:rPr>
        <w:t>年产品质量保证期满后10个工作日内无息向乙方结清余下货款。</w:t>
      </w:r>
    </w:p>
    <w:p w:rsidR="00B56E10" w:rsidRPr="00191D0D" w:rsidRDefault="00B56E10" w:rsidP="00B56E10">
      <w:pPr>
        <w:adjustRightInd w:val="0"/>
        <w:snapToGrid w:val="0"/>
        <w:spacing w:line="560" w:lineRule="exact"/>
        <w:ind w:firstLineChars="200" w:firstLine="562"/>
        <w:rPr>
          <w:rFonts w:ascii="仿宋" w:eastAsia="仿宋" w:hAnsi="仿宋" w:cs="宋体"/>
          <w:b/>
          <w:bCs/>
          <w:sz w:val="28"/>
          <w:szCs w:val="28"/>
          <w:lang w:val="zh-TW"/>
        </w:rPr>
      </w:pPr>
      <w:r w:rsidRPr="00191D0D">
        <w:rPr>
          <w:rFonts w:ascii="仿宋" w:eastAsia="仿宋" w:hAnsi="仿宋" w:cs="宋体"/>
          <w:b/>
          <w:bCs/>
          <w:sz w:val="28"/>
          <w:szCs w:val="28"/>
          <w:lang w:val="zh-TW"/>
        </w:rPr>
        <w:t>2.</w:t>
      </w:r>
      <w:r>
        <w:rPr>
          <w:rFonts w:ascii="仿宋" w:eastAsia="仿宋" w:hAnsi="仿宋" w:cs="宋体"/>
          <w:b/>
          <w:bCs/>
          <w:sz w:val="28"/>
          <w:szCs w:val="28"/>
          <w:lang w:val="zh-TW"/>
        </w:rPr>
        <w:t>验收要求</w:t>
      </w:r>
    </w:p>
    <w:p w:rsidR="00B56E10" w:rsidRPr="00191D0D" w:rsidRDefault="00B56E10" w:rsidP="00B56E10">
      <w:pPr>
        <w:adjustRightInd w:val="0"/>
        <w:snapToGrid w:val="0"/>
        <w:spacing w:line="560" w:lineRule="exact"/>
        <w:ind w:firstLineChars="200" w:firstLine="560"/>
        <w:rPr>
          <w:rFonts w:ascii="仿宋" w:eastAsia="仿宋" w:hAnsi="仿宋"/>
          <w:sz w:val="28"/>
          <w:szCs w:val="28"/>
        </w:rPr>
      </w:pPr>
      <w:r w:rsidRPr="00191D0D">
        <w:rPr>
          <w:rFonts w:ascii="仿宋" w:eastAsia="仿宋" w:hAnsi="仿宋" w:hint="eastAsia"/>
          <w:sz w:val="28"/>
          <w:szCs w:val="28"/>
        </w:rPr>
        <w:t>（1）货物若有国家标准按照国家标准验收，若无国家标准按行业标准验收，为原制造商制造的全新产品，整体无污染，无侵权行为、表面无划损、无任何缺陷隐患，在中国境内可依常规安全合法使用。</w:t>
      </w:r>
    </w:p>
    <w:p w:rsidR="00B56E10" w:rsidRPr="00191D0D" w:rsidRDefault="00B56E10" w:rsidP="00B56E10">
      <w:pPr>
        <w:adjustRightInd w:val="0"/>
        <w:snapToGrid w:val="0"/>
        <w:spacing w:line="560" w:lineRule="exact"/>
        <w:ind w:firstLineChars="200" w:firstLine="560"/>
        <w:rPr>
          <w:rFonts w:ascii="仿宋" w:eastAsia="仿宋" w:hAnsi="仿宋"/>
          <w:sz w:val="28"/>
          <w:szCs w:val="28"/>
        </w:rPr>
      </w:pPr>
      <w:r w:rsidRPr="00191D0D">
        <w:rPr>
          <w:rFonts w:ascii="仿宋" w:eastAsia="仿宋" w:hAnsi="仿宋"/>
          <w:sz w:val="28"/>
          <w:szCs w:val="28"/>
        </w:rPr>
        <w:t>（2）</w:t>
      </w:r>
      <w:r w:rsidRPr="00191D0D">
        <w:rPr>
          <w:rFonts w:ascii="仿宋" w:eastAsia="仿宋" w:hAnsi="仿宋" w:hint="eastAsia"/>
          <w:sz w:val="28"/>
          <w:szCs w:val="28"/>
        </w:rPr>
        <w:t>采购人组成验收小组按国家有关规定、规范进行验收，必要时邀请相关的专业人员或机构参与验收；因货物质量问题发生争议时，采购人委托本地有关质量技术监督部门鉴定</w:t>
      </w:r>
      <w:r>
        <w:rPr>
          <w:rFonts w:ascii="仿宋" w:eastAsia="仿宋" w:hAnsi="仿宋" w:hint="eastAsia"/>
          <w:sz w:val="28"/>
          <w:szCs w:val="28"/>
        </w:rPr>
        <w:t>。</w:t>
      </w:r>
    </w:p>
    <w:p w:rsidR="00B56E10" w:rsidRPr="00191D0D" w:rsidRDefault="00B56E10" w:rsidP="00B56E10">
      <w:pPr>
        <w:pStyle w:val="10"/>
        <w:framePr w:wrap="auto" w:yAlign="inline"/>
        <w:adjustRightInd w:val="0"/>
        <w:snapToGrid w:val="0"/>
        <w:spacing w:line="560" w:lineRule="exact"/>
        <w:ind w:firstLineChars="200" w:firstLine="562"/>
        <w:rPr>
          <w:rFonts w:ascii="仿宋" w:eastAsia="仿宋" w:hAnsi="仿宋" w:cs="宋体" w:hint="default"/>
          <w:b/>
          <w:bCs/>
          <w:sz w:val="28"/>
          <w:szCs w:val="28"/>
          <w:lang w:val="zh-TW" w:eastAsia="zh-TW"/>
        </w:rPr>
      </w:pPr>
      <w:r w:rsidRPr="00191D0D">
        <w:rPr>
          <w:rFonts w:ascii="仿宋" w:eastAsia="仿宋" w:hAnsi="仿宋" w:cs="宋体"/>
          <w:b/>
          <w:sz w:val="28"/>
          <w:szCs w:val="28"/>
          <w:lang w:val="zh-TW"/>
        </w:rPr>
        <w:t>3.</w:t>
      </w:r>
      <w:r w:rsidRPr="00191D0D">
        <w:rPr>
          <w:rFonts w:ascii="仿宋" w:eastAsia="仿宋" w:hAnsi="仿宋" w:cs="宋体"/>
          <w:b/>
          <w:bCs/>
          <w:sz w:val="28"/>
          <w:szCs w:val="28"/>
          <w:lang w:val="zh-TW" w:eastAsia="zh-TW"/>
        </w:rPr>
        <w:t>服务</w:t>
      </w:r>
      <w:r w:rsidRPr="00191D0D">
        <w:rPr>
          <w:rFonts w:ascii="仿宋" w:eastAsia="仿宋" w:hAnsi="仿宋" w:cs="宋体"/>
          <w:b/>
          <w:bCs/>
          <w:sz w:val="28"/>
          <w:szCs w:val="28"/>
          <w:lang w:val="zh-TW"/>
        </w:rPr>
        <w:t>要</w:t>
      </w:r>
      <w:r w:rsidRPr="00191D0D">
        <w:rPr>
          <w:rFonts w:ascii="仿宋" w:eastAsia="仿宋" w:hAnsi="仿宋" w:cs="宋体"/>
          <w:b/>
          <w:bCs/>
          <w:sz w:val="28"/>
          <w:szCs w:val="28"/>
          <w:lang w:val="zh-TW" w:eastAsia="zh-TW"/>
        </w:rPr>
        <w:t>求</w:t>
      </w:r>
    </w:p>
    <w:p w:rsidR="00B56E10" w:rsidRPr="00D7706C" w:rsidRDefault="00B56E10" w:rsidP="00D7706C">
      <w:pPr>
        <w:pStyle w:val="10"/>
        <w:framePr w:wrap="auto" w:yAlign="inline"/>
        <w:adjustRightInd w:val="0"/>
        <w:snapToGrid w:val="0"/>
        <w:spacing w:line="560" w:lineRule="exact"/>
        <w:ind w:firstLineChars="200" w:firstLine="560"/>
        <w:jc w:val="left"/>
        <w:rPr>
          <w:rFonts w:ascii="仿宋" w:eastAsia="仿宋" w:hAnsi="仿宋" w:cs="宋体" w:hint="default"/>
          <w:sz w:val="28"/>
          <w:szCs w:val="28"/>
          <w:lang w:val="zh-TW" w:eastAsia="zh-TW"/>
        </w:rPr>
      </w:pPr>
      <w:r w:rsidRPr="00191D0D">
        <w:rPr>
          <w:rFonts w:ascii="仿宋" w:eastAsia="仿宋" w:hAnsi="仿宋" w:cs="宋体"/>
          <w:sz w:val="28"/>
          <w:szCs w:val="28"/>
          <w:lang w:val="zh-TW" w:eastAsia="zh-TW"/>
        </w:rPr>
        <w:t>乙方交付的产品质量保证期为</w:t>
      </w:r>
      <w:r w:rsidR="001956D1">
        <w:rPr>
          <w:rFonts w:ascii="仿宋" w:eastAsia="仿宋" w:hAnsi="仿宋" w:cs="宋体"/>
          <w:sz w:val="28"/>
          <w:szCs w:val="28"/>
        </w:rPr>
        <w:t>3</w:t>
      </w:r>
      <w:r w:rsidRPr="00191D0D">
        <w:rPr>
          <w:rFonts w:ascii="仿宋" w:eastAsia="仿宋" w:hAnsi="仿宋" w:cs="宋体"/>
          <w:sz w:val="28"/>
          <w:szCs w:val="28"/>
          <w:lang w:val="zh-TW" w:eastAsia="zh-TW"/>
        </w:rPr>
        <w:t>年，自该产品经甲方验收合格签字之日起算。</w:t>
      </w:r>
      <w:r w:rsidRPr="00191D0D">
        <w:rPr>
          <w:rFonts w:ascii="仿宋" w:eastAsia="仿宋" w:hAnsi="仿宋" w:cs="宋体"/>
          <w:sz w:val="28"/>
          <w:szCs w:val="28"/>
          <w:lang w:val="zh-TW"/>
        </w:rPr>
        <w:t>在</w:t>
      </w:r>
      <w:r w:rsidRPr="00191D0D">
        <w:rPr>
          <w:rFonts w:ascii="仿宋" w:eastAsia="仿宋" w:hAnsi="仿宋" w:cs="宋体"/>
          <w:sz w:val="28"/>
          <w:szCs w:val="28"/>
          <w:lang w:val="zh-TW" w:eastAsia="zh-TW"/>
        </w:rPr>
        <w:t>质量保证期</w:t>
      </w:r>
      <w:r w:rsidRPr="00191D0D">
        <w:rPr>
          <w:rFonts w:ascii="仿宋" w:eastAsia="仿宋" w:hAnsi="仿宋" w:cs="宋体"/>
          <w:sz w:val="28"/>
          <w:szCs w:val="28"/>
          <w:lang w:val="zh-TW"/>
        </w:rPr>
        <w:t>内</w:t>
      </w:r>
      <w:r w:rsidRPr="00191D0D">
        <w:rPr>
          <w:rFonts w:ascii="仿宋" w:eastAsia="仿宋" w:hAnsi="仿宋" w:cs="宋体"/>
          <w:sz w:val="28"/>
          <w:szCs w:val="28"/>
          <w:lang w:val="zh-TW" w:eastAsia="zh-TW"/>
        </w:rPr>
        <w:t>，由供应商提供免费保修服务（另有特别说明的，按其要求执行）</w:t>
      </w:r>
      <w:r w:rsidRPr="00191D0D">
        <w:rPr>
          <w:rFonts w:ascii="仿宋" w:eastAsia="仿宋" w:hAnsi="仿宋" w:cs="宋体"/>
          <w:sz w:val="28"/>
          <w:szCs w:val="28"/>
          <w:lang w:val="zh-TW"/>
        </w:rPr>
        <w:t>，</w:t>
      </w:r>
      <w:r w:rsidRPr="00191D0D">
        <w:rPr>
          <w:rFonts w:ascii="仿宋" w:eastAsia="仿宋" w:hAnsi="仿宋" w:cs="宋体"/>
          <w:sz w:val="28"/>
          <w:szCs w:val="28"/>
          <w:lang w:val="zh-TW" w:eastAsia="zh-TW"/>
        </w:rPr>
        <w:t>免费保修期届满后，如甲方需要乙方继续提供维护服务，由</w:t>
      </w:r>
      <w:r w:rsidRPr="00191D0D">
        <w:rPr>
          <w:rFonts w:ascii="仿宋" w:eastAsia="仿宋" w:hAnsi="仿宋" w:cs="宋体"/>
          <w:sz w:val="28"/>
          <w:szCs w:val="28"/>
          <w:lang w:val="zh-TW" w:eastAsia="zh-TW"/>
        </w:rPr>
        <w:lastRenderedPageBreak/>
        <w:t>甲乙双方另行协商。</w:t>
      </w:r>
    </w:p>
    <w:p w:rsidR="00B56E10" w:rsidRDefault="00B56E10" w:rsidP="00B56E10">
      <w:pPr>
        <w:pStyle w:val="10"/>
        <w:framePr w:wrap="auto" w:yAlign="inline"/>
        <w:adjustRightInd w:val="0"/>
        <w:snapToGrid w:val="0"/>
        <w:spacing w:line="560" w:lineRule="exact"/>
        <w:ind w:firstLineChars="200" w:firstLine="562"/>
        <w:rPr>
          <w:rFonts w:ascii="仿宋" w:eastAsia="仿宋" w:hAnsi="仿宋" w:cs="Times New Roman" w:hint="default"/>
          <w:sz w:val="28"/>
          <w:szCs w:val="28"/>
        </w:rPr>
      </w:pPr>
      <w:r w:rsidRPr="00191D0D">
        <w:rPr>
          <w:rFonts w:ascii="黑体" w:eastAsia="黑体" w:hAnsi="黑体" w:cs="宋体"/>
          <w:b/>
          <w:bCs/>
          <w:sz w:val="28"/>
          <w:szCs w:val="28"/>
          <w:lang w:val="zh-TW" w:eastAsia="zh-TW"/>
        </w:rPr>
        <w:t>五、技术规格及参数要求</w:t>
      </w:r>
      <w:r>
        <w:rPr>
          <w:rFonts w:ascii="黑体" w:eastAsia="黑体" w:hAnsi="黑体" w:cs="宋体"/>
          <w:b/>
          <w:bCs/>
          <w:sz w:val="28"/>
          <w:szCs w:val="28"/>
          <w:lang w:val="zh-TW"/>
        </w:rPr>
        <w:t>（清单）</w:t>
      </w:r>
    </w:p>
    <w:tbl>
      <w:tblPr>
        <w:tblStyle w:val="a6"/>
        <w:tblW w:w="0" w:type="auto"/>
        <w:tblLayout w:type="fixed"/>
        <w:tblLook w:val="04A0" w:firstRow="1" w:lastRow="0" w:firstColumn="1" w:lastColumn="0" w:noHBand="0" w:noVBand="1"/>
      </w:tblPr>
      <w:tblGrid>
        <w:gridCol w:w="1384"/>
        <w:gridCol w:w="992"/>
        <w:gridCol w:w="1560"/>
        <w:gridCol w:w="4847"/>
      </w:tblGrid>
      <w:tr w:rsidR="00B56E10" w:rsidRPr="00191D0D" w:rsidTr="003329EE">
        <w:trPr>
          <w:trHeight w:val="452"/>
        </w:trPr>
        <w:tc>
          <w:tcPr>
            <w:tcW w:w="1384" w:type="dxa"/>
            <w:vAlign w:val="center"/>
          </w:tcPr>
          <w:p w:rsidR="00B56E10" w:rsidRPr="00191D0D" w:rsidRDefault="00B56E10" w:rsidP="00644885">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参数性质</w:t>
            </w:r>
          </w:p>
        </w:tc>
        <w:tc>
          <w:tcPr>
            <w:tcW w:w="992" w:type="dxa"/>
            <w:vAlign w:val="center"/>
          </w:tcPr>
          <w:p w:rsidR="00B56E10" w:rsidRPr="00191D0D" w:rsidRDefault="00B56E10" w:rsidP="00644885">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序号</w:t>
            </w:r>
          </w:p>
        </w:tc>
        <w:tc>
          <w:tcPr>
            <w:tcW w:w="1560" w:type="dxa"/>
            <w:vAlign w:val="center"/>
          </w:tcPr>
          <w:p w:rsidR="00B56E10" w:rsidRPr="00191D0D" w:rsidRDefault="00B56E10" w:rsidP="00644885">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内容</w:t>
            </w:r>
          </w:p>
        </w:tc>
        <w:tc>
          <w:tcPr>
            <w:tcW w:w="4847" w:type="dxa"/>
          </w:tcPr>
          <w:p w:rsidR="00B56E10" w:rsidRPr="00191D0D" w:rsidRDefault="00B56E10" w:rsidP="00644885">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具体技术（参数）要求</w:t>
            </w:r>
          </w:p>
        </w:tc>
      </w:tr>
      <w:tr w:rsidR="003F1C11" w:rsidRPr="00191D0D" w:rsidTr="003329EE">
        <w:trPr>
          <w:trHeight w:val="452"/>
        </w:trPr>
        <w:tc>
          <w:tcPr>
            <w:tcW w:w="1384" w:type="dxa"/>
            <w:vAlign w:val="center"/>
          </w:tcPr>
          <w:p w:rsidR="003F1C11" w:rsidRPr="00191D0D" w:rsidRDefault="003F1C11" w:rsidP="00644885">
            <w:pPr>
              <w:adjustRightInd w:val="0"/>
              <w:snapToGrid w:val="0"/>
              <w:spacing w:line="560" w:lineRule="exact"/>
              <w:jc w:val="center"/>
              <w:rPr>
                <w:rFonts w:ascii="仿宋" w:eastAsia="仿宋" w:hAnsi="仿宋"/>
                <w:sz w:val="28"/>
                <w:szCs w:val="28"/>
              </w:rPr>
            </w:pPr>
            <w:r w:rsidRPr="009B5581">
              <w:rPr>
                <w:rFonts w:ascii="仿宋" w:eastAsia="仿宋" w:hAnsi="仿宋" w:hint="eastAsia"/>
                <w:sz w:val="28"/>
                <w:szCs w:val="28"/>
              </w:rPr>
              <w:t>★</w:t>
            </w:r>
          </w:p>
        </w:tc>
        <w:tc>
          <w:tcPr>
            <w:tcW w:w="992" w:type="dxa"/>
            <w:vAlign w:val="center"/>
          </w:tcPr>
          <w:p w:rsidR="003F1C11" w:rsidRPr="00191D0D" w:rsidRDefault="003F1C11" w:rsidP="00644885">
            <w:pPr>
              <w:adjustRightInd w:val="0"/>
              <w:snapToGrid w:val="0"/>
              <w:spacing w:line="560" w:lineRule="exact"/>
              <w:jc w:val="center"/>
              <w:rPr>
                <w:rFonts w:ascii="仿宋" w:eastAsia="仿宋" w:hAnsi="仿宋"/>
                <w:sz w:val="28"/>
                <w:szCs w:val="28"/>
              </w:rPr>
            </w:pPr>
            <w:r>
              <w:rPr>
                <w:rFonts w:ascii="仿宋" w:eastAsia="仿宋" w:hAnsi="仿宋" w:hint="eastAsia"/>
                <w:sz w:val="28"/>
                <w:szCs w:val="28"/>
              </w:rPr>
              <w:t>1</w:t>
            </w:r>
          </w:p>
        </w:tc>
        <w:tc>
          <w:tcPr>
            <w:tcW w:w="1560" w:type="dxa"/>
            <w:vAlign w:val="center"/>
          </w:tcPr>
          <w:p w:rsidR="003F1C11" w:rsidRPr="00191D0D" w:rsidRDefault="003F1C11" w:rsidP="00644885">
            <w:pPr>
              <w:adjustRightInd w:val="0"/>
              <w:snapToGrid w:val="0"/>
              <w:spacing w:line="560" w:lineRule="exact"/>
              <w:jc w:val="center"/>
              <w:rPr>
                <w:rFonts w:ascii="仿宋" w:eastAsia="仿宋" w:hAnsi="仿宋"/>
                <w:sz w:val="28"/>
                <w:szCs w:val="28"/>
              </w:rPr>
            </w:pPr>
            <w:r>
              <w:rPr>
                <w:rFonts w:ascii="仿宋" w:eastAsia="仿宋" w:hAnsi="仿宋" w:hint="eastAsia"/>
                <w:sz w:val="28"/>
                <w:szCs w:val="28"/>
              </w:rPr>
              <w:t>技术架构要求</w:t>
            </w:r>
          </w:p>
        </w:tc>
        <w:tc>
          <w:tcPr>
            <w:tcW w:w="4847" w:type="dxa"/>
          </w:tcPr>
          <w:p w:rsidR="003F1C11" w:rsidRDefault="003F1C11" w:rsidP="003F1C11">
            <w:pPr>
              <w:adjustRightInd w:val="0"/>
              <w:snapToGrid w:val="0"/>
              <w:spacing w:line="400" w:lineRule="exact"/>
              <w:jc w:val="center"/>
              <w:rPr>
                <w:rFonts w:ascii="仿宋" w:eastAsia="仿宋" w:hAnsi="仿宋"/>
                <w:sz w:val="28"/>
                <w:szCs w:val="28"/>
              </w:rPr>
            </w:pPr>
            <w:r>
              <w:rPr>
                <w:rFonts w:ascii="仿宋" w:eastAsia="仿宋" w:hAnsi="仿宋" w:hint="eastAsia"/>
                <w:sz w:val="28"/>
                <w:szCs w:val="28"/>
              </w:rPr>
              <w:t>系统基于模块化架构设计，可通过模块接口允许用户扩展服务类型和数量；</w:t>
            </w:r>
          </w:p>
          <w:p w:rsidR="003F1C11" w:rsidRPr="00191D0D" w:rsidRDefault="003F1C11" w:rsidP="003F1C11">
            <w:pPr>
              <w:adjustRightInd w:val="0"/>
              <w:snapToGrid w:val="0"/>
              <w:spacing w:line="400" w:lineRule="exact"/>
              <w:jc w:val="center"/>
              <w:rPr>
                <w:rFonts w:ascii="仿宋" w:eastAsia="仿宋" w:hAnsi="仿宋"/>
                <w:sz w:val="28"/>
                <w:szCs w:val="28"/>
              </w:rPr>
            </w:pPr>
            <w:r>
              <w:rPr>
                <w:rFonts w:ascii="仿宋" w:eastAsia="仿宋" w:hAnsi="仿宋" w:hint="eastAsia"/>
                <w:sz w:val="28"/>
                <w:szCs w:val="28"/>
              </w:rPr>
              <w:t>采用B</w:t>
            </w:r>
            <w:r>
              <w:rPr>
                <w:rFonts w:ascii="仿宋" w:eastAsia="仿宋" w:hAnsi="仿宋"/>
                <w:sz w:val="28"/>
                <w:szCs w:val="28"/>
              </w:rPr>
              <w:t>/S</w:t>
            </w:r>
            <w:r>
              <w:rPr>
                <w:rFonts w:ascii="仿宋" w:eastAsia="仿宋" w:hAnsi="仿宋" w:hint="eastAsia"/>
                <w:sz w:val="28"/>
                <w:szCs w:val="28"/>
              </w:rPr>
              <w:t>架构，支持主流浏览器（</w:t>
            </w:r>
            <w:r w:rsidRPr="003F1C11">
              <w:rPr>
                <w:rFonts w:ascii="仿宋" w:eastAsia="仿宋" w:hAnsi="仿宋" w:hint="eastAsia"/>
                <w:sz w:val="28"/>
                <w:szCs w:val="28"/>
              </w:rPr>
              <w:t>IE、chrome、firefox、safari、opera</w:t>
            </w:r>
            <w:r>
              <w:rPr>
                <w:rFonts w:ascii="仿宋" w:eastAsia="仿宋" w:hAnsi="仿宋" w:hint="eastAsia"/>
                <w:sz w:val="28"/>
                <w:szCs w:val="28"/>
              </w:rPr>
              <w:t>等）</w:t>
            </w:r>
          </w:p>
        </w:tc>
      </w:tr>
      <w:tr w:rsidR="003F1C11" w:rsidRPr="00191D0D" w:rsidTr="003329EE">
        <w:trPr>
          <w:trHeight w:val="223"/>
        </w:trPr>
        <w:tc>
          <w:tcPr>
            <w:tcW w:w="1384" w:type="dxa"/>
            <w:vAlign w:val="center"/>
          </w:tcPr>
          <w:p w:rsidR="003F1C11" w:rsidRDefault="003F1C11" w:rsidP="003F1C11">
            <w:pPr>
              <w:jc w:val="center"/>
            </w:pPr>
            <w:r w:rsidRPr="009B5581">
              <w:rPr>
                <w:rFonts w:ascii="仿宋" w:eastAsia="仿宋" w:hAnsi="仿宋" w:hint="eastAsia"/>
                <w:sz w:val="28"/>
                <w:szCs w:val="28"/>
              </w:rPr>
              <w:t>★</w:t>
            </w:r>
          </w:p>
        </w:tc>
        <w:tc>
          <w:tcPr>
            <w:tcW w:w="992"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2</w:t>
            </w:r>
          </w:p>
        </w:tc>
        <w:tc>
          <w:tcPr>
            <w:tcW w:w="1560" w:type="dxa"/>
            <w:vAlign w:val="center"/>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收费</w:t>
            </w:r>
            <w:r w:rsidRPr="001956D1">
              <w:rPr>
                <w:rFonts w:ascii="仿宋" w:eastAsia="仿宋" w:hAnsi="仿宋" w:cstheme="minorBidi"/>
                <w:kern w:val="2"/>
                <w:sz w:val="28"/>
                <w:szCs w:val="28"/>
              </w:rPr>
              <w:t>管理</w:t>
            </w:r>
          </w:p>
        </w:tc>
        <w:tc>
          <w:tcPr>
            <w:tcW w:w="4847" w:type="dxa"/>
          </w:tcPr>
          <w:p w:rsidR="003F1C11" w:rsidRPr="001956D1" w:rsidRDefault="003F1C11" w:rsidP="003F1C11">
            <w:pPr>
              <w:ind w:firstLineChars="200" w:firstLine="560"/>
              <w:rPr>
                <w:rFonts w:ascii="仿宋" w:eastAsia="仿宋" w:hAnsi="仿宋" w:cstheme="minorBidi"/>
                <w:kern w:val="2"/>
                <w:sz w:val="28"/>
                <w:szCs w:val="28"/>
              </w:rPr>
            </w:pPr>
            <w:r w:rsidRPr="001956D1">
              <w:rPr>
                <w:rFonts w:ascii="仿宋" w:eastAsia="仿宋" w:hAnsi="仿宋" w:cstheme="minorBidi" w:hint="eastAsia"/>
                <w:kern w:val="2"/>
                <w:sz w:val="28"/>
                <w:szCs w:val="28"/>
              </w:rPr>
              <w:t>可对收费项目类型进行分类管理, 非财务单位可向财务室申请收费项目，财务室可管理收费项目，可管理收费票据入库、领用、返还以及退库等登记，以及查看开票详情。可设置指定收费年度、收费区间各收费项目各学生的应收（应缴）金额。根据需要选择收费年度、收费区间与收费项目</w:t>
            </w:r>
            <w:r w:rsidRPr="001956D1">
              <w:rPr>
                <w:rFonts w:ascii="仿宋" w:eastAsia="仿宋" w:hAnsi="仿宋" w:cstheme="minorBidi"/>
                <w:kern w:val="2"/>
                <w:sz w:val="28"/>
                <w:szCs w:val="28"/>
              </w:rPr>
              <w:t>(收费项目可多选)</w:t>
            </w:r>
            <w:r w:rsidRPr="001956D1">
              <w:rPr>
                <w:rFonts w:ascii="仿宋" w:eastAsia="仿宋" w:hAnsi="仿宋" w:cstheme="minorBidi" w:hint="eastAsia"/>
                <w:kern w:val="2"/>
                <w:sz w:val="28"/>
                <w:szCs w:val="28"/>
              </w:rPr>
              <w:t>，有应收调整、应收减免等功能，能生成银行批扣信息交于银行进行批扣，银行批扣后将批扣结果导入系统方便查询结果。可通过学工号、姓名、班级、收费项目等检索已添加应收、未缴费成功的学生信息。有退费管理、欠费催缴、账务处理等功能，可根据需求形成各种查询及统计表。</w:t>
            </w:r>
          </w:p>
        </w:tc>
      </w:tr>
      <w:tr w:rsidR="003F1C11" w:rsidRPr="00191D0D" w:rsidTr="003329EE">
        <w:trPr>
          <w:trHeight w:val="223"/>
        </w:trPr>
        <w:tc>
          <w:tcPr>
            <w:tcW w:w="1384" w:type="dxa"/>
            <w:vAlign w:val="center"/>
          </w:tcPr>
          <w:p w:rsidR="003F1C11" w:rsidRDefault="003F1C11" w:rsidP="003F1C11">
            <w:pPr>
              <w:jc w:val="center"/>
            </w:pPr>
            <w:r w:rsidRPr="009B5581">
              <w:rPr>
                <w:rFonts w:ascii="仿宋" w:eastAsia="仿宋" w:hAnsi="仿宋" w:hint="eastAsia"/>
                <w:sz w:val="28"/>
                <w:szCs w:val="28"/>
              </w:rPr>
              <w:t>★</w:t>
            </w:r>
          </w:p>
        </w:tc>
        <w:tc>
          <w:tcPr>
            <w:tcW w:w="992"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3</w:t>
            </w:r>
          </w:p>
        </w:tc>
        <w:tc>
          <w:tcPr>
            <w:tcW w:w="1560" w:type="dxa"/>
            <w:vAlign w:val="center"/>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网上自助缴费</w:t>
            </w:r>
          </w:p>
        </w:tc>
        <w:tc>
          <w:tcPr>
            <w:tcW w:w="4847" w:type="dxa"/>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缴费人可进入系统时使用学号（人员编号）和密码进行登录和验证信息</w:t>
            </w:r>
            <w:r w:rsidRPr="001956D1">
              <w:rPr>
                <w:rFonts w:ascii="仿宋" w:eastAsia="仿宋" w:hAnsi="仿宋" w:cstheme="minorBidi"/>
                <w:kern w:val="2"/>
                <w:sz w:val="28"/>
                <w:szCs w:val="28"/>
              </w:rPr>
              <w:t>,登录后的即可看查看到自己的必交费用、选交费用、交费单管理、交费记录、补助信息、退费记录等，也可进行个人资料的修改</w:t>
            </w:r>
            <w:r w:rsidRPr="001956D1">
              <w:rPr>
                <w:rFonts w:ascii="仿宋" w:eastAsia="仿宋" w:hAnsi="仿宋" w:cstheme="minorBidi" w:hint="eastAsia"/>
                <w:kern w:val="2"/>
                <w:sz w:val="28"/>
                <w:szCs w:val="28"/>
              </w:rPr>
              <w:t>等</w:t>
            </w:r>
          </w:p>
        </w:tc>
      </w:tr>
      <w:tr w:rsidR="003F1C11" w:rsidRPr="00191D0D" w:rsidTr="003329EE">
        <w:trPr>
          <w:trHeight w:val="223"/>
        </w:trPr>
        <w:tc>
          <w:tcPr>
            <w:tcW w:w="1384"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w:t>
            </w:r>
          </w:p>
        </w:tc>
        <w:tc>
          <w:tcPr>
            <w:tcW w:w="992"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4</w:t>
            </w:r>
          </w:p>
        </w:tc>
        <w:tc>
          <w:tcPr>
            <w:tcW w:w="1560" w:type="dxa"/>
            <w:vAlign w:val="center"/>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移动端自助缴费</w:t>
            </w:r>
          </w:p>
        </w:tc>
        <w:tc>
          <w:tcPr>
            <w:tcW w:w="4847" w:type="dxa"/>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供缴费人方便的选择缴费项目和完成移动支付，移动端中显示的信息与网上自助缴费的费用信息保持同步，即时更</w:t>
            </w:r>
            <w:r w:rsidRPr="001956D1">
              <w:rPr>
                <w:rFonts w:ascii="仿宋" w:eastAsia="仿宋" w:hAnsi="仿宋" w:cstheme="minorBidi" w:hint="eastAsia"/>
                <w:kern w:val="2"/>
                <w:sz w:val="28"/>
                <w:szCs w:val="28"/>
              </w:rPr>
              <w:lastRenderedPageBreak/>
              <w:t>新。</w:t>
            </w:r>
          </w:p>
        </w:tc>
      </w:tr>
      <w:tr w:rsidR="003F1C11" w:rsidRPr="00191D0D" w:rsidTr="003329EE">
        <w:trPr>
          <w:trHeight w:val="223"/>
        </w:trPr>
        <w:tc>
          <w:tcPr>
            <w:tcW w:w="1384"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lastRenderedPageBreak/>
              <w:t>★</w:t>
            </w:r>
          </w:p>
        </w:tc>
        <w:tc>
          <w:tcPr>
            <w:tcW w:w="992"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5</w:t>
            </w:r>
          </w:p>
        </w:tc>
        <w:tc>
          <w:tcPr>
            <w:tcW w:w="1560" w:type="dxa"/>
            <w:vAlign w:val="center"/>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系统对接</w:t>
            </w:r>
          </w:p>
        </w:tc>
        <w:tc>
          <w:tcPr>
            <w:tcW w:w="4847" w:type="dxa"/>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系统可以实现与</w:t>
            </w:r>
            <w:r w:rsidRPr="001956D1">
              <w:rPr>
                <w:rFonts w:ascii="仿宋" w:eastAsia="仿宋" w:hAnsi="仿宋" w:cstheme="minorBidi"/>
                <w:kern w:val="2"/>
                <w:sz w:val="28"/>
                <w:szCs w:val="28"/>
              </w:rPr>
              <w:t>数据中心</w:t>
            </w:r>
            <w:r w:rsidRPr="001956D1">
              <w:rPr>
                <w:rFonts w:ascii="仿宋" w:eastAsia="仿宋" w:hAnsi="仿宋" w:cstheme="minorBidi" w:hint="eastAsia"/>
                <w:kern w:val="2"/>
                <w:sz w:val="28"/>
                <w:szCs w:val="28"/>
              </w:rPr>
              <w:t>、财务核算系统、支付渠道、一卡通系统、宿舍系统、教务系统等对接</w:t>
            </w:r>
          </w:p>
        </w:tc>
      </w:tr>
      <w:tr w:rsidR="003F1C11" w:rsidRPr="00191D0D" w:rsidTr="003329EE">
        <w:trPr>
          <w:trHeight w:val="223"/>
        </w:trPr>
        <w:tc>
          <w:tcPr>
            <w:tcW w:w="1384"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w:t>
            </w:r>
          </w:p>
        </w:tc>
        <w:tc>
          <w:tcPr>
            <w:tcW w:w="992"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Pr>
                <w:rFonts w:ascii="仿宋" w:eastAsia="仿宋" w:hAnsi="仿宋" w:hint="eastAsia"/>
                <w:sz w:val="28"/>
                <w:szCs w:val="28"/>
              </w:rPr>
              <w:t>6</w:t>
            </w:r>
          </w:p>
        </w:tc>
        <w:tc>
          <w:tcPr>
            <w:tcW w:w="1560" w:type="dxa"/>
            <w:vAlign w:val="center"/>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kern w:val="2"/>
                <w:sz w:val="28"/>
                <w:szCs w:val="28"/>
              </w:rPr>
              <w:t>系统管理功能</w:t>
            </w:r>
          </w:p>
        </w:tc>
        <w:tc>
          <w:tcPr>
            <w:tcW w:w="4847" w:type="dxa"/>
          </w:tcPr>
          <w:p w:rsidR="003F1C11" w:rsidRPr="001956D1" w:rsidRDefault="003F1C11" w:rsidP="003F1C11">
            <w:pPr>
              <w:adjustRightInd w:val="0"/>
              <w:snapToGrid w:val="0"/>
              <w:spacing w:line="560" w:lineRule="exact"/>
              <w:jc w:val="center"/>
              <w:rPr>
                <w:rFonts w:ascii="仿宋" w:eastAsia="仿宋" w:hAnsi="仿宋" w:cstheme="minorBidi"/>
                <w:kern w:val="2"/>
                <w:sz w:val="28"/>
                <w:szCs w:val="28"/>
              </w:rPr>
            </w:pPr>
            <w:r w:rsidRPr="001956D1">
              <w:rPr>
                <w:rFonts w:ascii="仿宋" w:eastAsia="仿宋" w:hAnsi="仿宋" w:cstheme="minorBidi" w:hint="eastAsia"/>
                <w:kern w:val="2"/>
                <w:sz w:val="28"/>
                <w:szCs w:val="28"/>
              </w:rPr>
              <w:t>系统管理包括</w:t>
            </w:r>
            <w:r w:rsidRPr="001956D1">
              <w:rPr>
                <w:rFonts w:ascii="仿宋" w:eastAsia="仿宋" w:hAnsi="仿宋" w:cstheme="minorBidi"/>
                <w:kern w:val="2"/>
                <w:sz w:val="28"/>
                <w:szCs w:val="28"/>
              </w:rPr>
              <w:t>角色管理</w:t>
            </w:r>
            <w:r w:rsidRPr="001956D1">
              <w:rPr>
                <w:rFonts w:ascii="仿宋" w:eastAsia="仿宋" w:hAnsi="仿宋" w:cstheme="minorBidi" w:hint="eastAsia"/>
                <w:kern w:val="2"/>
                <w:sz w:val="28"/>
                <w:szCs w:val="28"/>
              </w:rPr>
              <w:t>、</w:t>
            </w:r>
            <w:r w:rsidRPr="001956D1">
              <w:rPr>
                <w:rFonts w:ascii="仿宋" w:eastAsia="仿宋" w:hAnsi="仿宋" w:cstheme="minorBidi"/>
                <w:kern w:val="2"/>
                <w:sz w:val="28"/>
                <w:szCs w:val="28"/>
              </w:rPr>
              <w:t>用户管理</w:t>
            </w:r>
            <w:r w:rsidRPr="001956D1">
              <w:rPr>
                <w:rFonts w:ascii="仿宋" w:eastAsia="仿宋" w:hAnsi="仿宋" w:cstheme="minorBidi" w:hint="eastAsia"/>
                <w:kern w:val="2"/>
                <w:sz w:val="28"/>
                <w:szCs w:val="28"/>
              </w:rPr>
              <w:t>、</w:t>
            </w:r>
            <w:r w:rsidRPr="001956D1">
              <w:rPr>
                <w:rFonts w:ascii="仿宋" w:eastAsia="仿宋" w:hAnsi="仿宋" w:cstheme="minorBidi"/>
                <w:kern w:val="2"/>
                <w:sz w:val="28"/>
                <w:szCs w:val="28"/>
              </w:rPr>
              <w:t>权限管理</w:t>
            </w:r>
            <w:r w:rsidRPr="001956D1">
              <w:rPr>
                <w:rFonts w:ascii="仿宋" w:eastAsia="仿宋" w:hAnsi="仿宋" w:cstheme="minorBidi" w:hint="eastAsia"/>
                <w:kern w:val="2"/>
                <w:sz w:val="28"/>
                <w:szCs w:val="28"/>
              </w:rPr>
              <w:t>、</w:t>
            </w:r>
            <w:r w:rsidRPr="001956D1">
              <w:rPr>
                <w:rFonts w:ascii="仿宋" w:eastAsia="仿宋" w:hAnsi="仿宋" w:cstheme="minorBidi"/>
                <w:kern w:val="2"/>
                <w:sz w:val="28"/>
                <w:szCs w:val="28"/>
              </w:rPr>
              <w:t>系统日志监控</w:t>
            </w:r>
            <w:r w:rsidRPr="001956D1">
              <w:rPr>
                <w:rFonts w:ascii="仿宋" w:eastAsia="仿宋" w:hAnsi="仿宋" w:cstheme="minorBidi" w:hint="eastAsia"/>
                <w:kern w:val="2"/>
                <w:sz w:val="28"/>
                <w:szCs w:val="28"/>
              </w:rPr>
              <w:t>和系统设置等功能</w:t>
            </w:r>
          </w:p>
        </w:tc>
      </w:tr>
      <w:tr w:rsidR="003F1C11" w:rsidRPr="00191D0D" w:rsidTr="003329EE">
        <w:trPr>
          <w:trHeight w:val="1350"/>
        </w:trPr>
        <w:tc>
          <w:tcPr>
            <w:tcW w:w="1384" w:type="dxa"/>
            <w:vAlign w:val="center"/>
          </w:tcPr>
          <w:p w:rsidR="003F1C11" w:rsidRPr="00191D0D" w:rsidRDefault="003F1C11" w:rsidP="003F1C11">
            <w:pPr>
              <w:adjustRightInd w:val="0"/>
              <w:snapToGrid w:val="0"/>
              <w:spacing w:line="560" w:lineRule="exact"/>
              <w:jc w:val="center"/>
              <w:rPr>
                <w:rFonts w:ascii="仿宋" w:eastAsia="仿宋" w:hAnsi="仿宋"/>
                <w:sz w:val="28"/>
                <w:szCs w:val="28"/>
              </w:rPr>
            </w:pPr>
            <w:r w:rsidRPr="00191D0D">
              <w:rPr>
                <w:rFonts w:ascii="仿宋" w:eastAsia="仿宋" w:hAnsi="仿宋" w:hint="eastAsia"/>
                <w:sz w:val="28"/>
                <w:szCs w:val="28"/>
              </w:rPr>
              <w:t>说明</w:t>
            </w:r>
          </w:p>
        </w:tc>
        <w:tc>
          <w:tcPr>
            <w:tcW w:w="7399" w:type="dxa"/>
            <w:gridSpan w:val="3"/>
            <w:vAlign w:val="center"/>
          </w:tcPr>
          <w:p w:rsidR="003F1C11" w:rsidRPr="00191D0D" w:rsidRDefault="003F1C11" w:rsidP="003F1C11">
            <w:pPr>
              <w:adjustRightInd w:val="0"/>
              <w:snapToGrid w:val="0"/>
              <w:spacing w:line="560" w:lineRule="exact"/>
              <w:rPr>
                <w:rFonts w:ascii="仿宋" w:eastAsia="仿宋" w:hAnsi="仿宋"/>
                <w:sz w:val="28"/>
                <w:szCs w:val="28"/>
              </w:rPr>
            </w:pPr>
            <w:r w:rsidRPr="00191D0D">
              <w:rPr>
                <w:rFonts w:ascii="仿宋" w:eastAsia="仿宋" w:hAnsi="仿宋" w:hint="eastAsia"/>
                <w:sz w:val="28"/>
                <w:szCs w:val="28"/>
              </w:rPr>
              <w:t>打“★”号条款为实质性条款，若有任何一条负偏离或不满足则导致投标无效。(根据项目的具体情况设定，不是必须有）</w:t>
            </w:r>
          </w:p>
          <w:p w:rsidR="003F1C11" w:rsidRPr="00191D0D" w:rsidRDefault="003F1C11" w:rsidP="00377E28">
            <w:pPr>
              <w:adjustRightInd w:val="0"/>
              <w:snapToGrid w:val="0"/>
              <w:spacing w:line="560" w:lineRule="exact"/>
              <w:rPr>
                <w:rFonts w:ascii="仿宋" w:eastAsia="仿宋" w:hAnsi="仿宋"/>
                <w:sz w:val="28"/>
                <w:szCs w:val="28"/>
              </w:rPr>
            </w:pPr>
            <w:r w:rsidRPr="00191D0D">
              <w:rPr>
                <w:rFonts w:ascii="仿宋" w:eastAsia="仿宋" w:hAnsi="仿宋" w:hint="eastAsia"/>
                <w:sz w:val="28"/>
                <w:szCs w:val="28"/>
              </w:rPr>
              <w:t>打“▲”号条款为重要技术参数，若有部分“▲”条款未响应或不满足，将导致其响应性评审加重扣分，但不作为无效投标条款。(根据项目的具体情况设定，不是必须有）</w:t>
            </w:r>
          </w:p>
        </w:tc>
      </w:tr>
    </w:tbl>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pStyle w:val="10"/>
        <w:framePr w:wrap="auto" w:yAlign="inline"/>
        <w:adjustRightInd w:val="0"/>
        <w:snapToGrid w:val="0"/>
        <w:spacing w:line="560" w:lineRule="exact"/>
        <w:ind w:firstLineChars="200" w:firstLine="560"/>
        <w:rPr>
          <w:rFonts w:ascii="仿宋" w:eastAsia="仿宋" w:hAnsi="仿宋" w:cs="Times New Roman" w:hint="default"/>
          <w:sz w:val="28"/>
          <w:szCs w:val="28"/>
        </w:rPr>
      </w:pPr>
    </w:p>
    <w:p w:rsidR="00B56E10" w:rsidRDefault="00B56E10" w:rsidP="00B56E10">
      <w:pPr>
        <w:widowControl/>
        <w:jc w:val="left"/>
        <w:rPr>
          <w:rFonts w:ascii="仿宋" w:eastAsia="仿宋" w:hAnsi="仿宋" w:cs="Times New Roman"/>
          <w:color w:val="000000"/>
          <w:sz w:val="28"/>
          <w:szCs w:val="28"/>
          <w:u w:color="000000"/>
        </w:rPr>
      </w:pPr>
    </w:p>
    <w:sectPr w:rsidR="00B56E10" w:rsidSect="00191D0D">
      <w:pgSz w:w="11900" w:h="16840"/>
      <w:pgMar w:top="1134" w:right="1440" w:bottom="1134" w:left="13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977" w:rsidRDefault="00A71977" w:rsidP="001B2EA9">
      <w:r>
        <w:separator/>
      </w:r>
    </w:p>
  </w:endnote>
  <w:endnote w:type="continuationSeparator" w:id="0">
    <w:p w:rsidR="00A71977" w:rsidRDefault="00A71977" w:rsidP="001B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Malgun Gothic"/>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小标宋_GBK">
    <w:altName w:val="方正等线"/>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977" w:rsidRDefault="00A71977" w:rsidP="001B2EA9">
      <w:r>
        <w:separator/>
      </w:r>
    </w:p>
  </w:footnote>
  <w:footnote w:type="continuationSeparator" w:id="0">
    <w:p w:rsidR="00A71977" w:rsidRDefault="00A71977" w:rsidP="001B2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05"/>
    <w:rsid w:val="00000BA6"/>
    <w:rsid w:val="00017844"/>
    <w:rsid w:val="00020169"/>
    <w:rsid w:val="000429A3"/>
    <w:rsid w:val="000675C5"/>
    <w:rsid w:val="00071C4F"/>
    <w:rsid w:val="00080139"/>
    <w:rsid w:val="00082434"/>
    <w:rsid w:val="000977A4"/>
    <w:rsid w:val="000A60B8"/>
    <w:rsid w:val="000A6C55"/>
    <w:rsid w:val="000A7761"/>
    <w:rsid w:val="000A77CF"/>
    <w:rsid w:val="000B6E16"/>
    <w:rsid w:val="000C6D42"/>
    <w:rsid w:val="000D0605"/>
    <w:rsid w:val="000D26D0"/>
    <w:rsid w:val="000D343A"/>
    <w:rsid w:val="000E67D7"/>
    <w:rsid w:val="001337AF"/>
    <w:rsid w:val="00156312"/>
    <w:rsid w:val="001625DA"/>
    <w:rsid w:val="00167308"/>
    <w:rsid w:val="00185705"/>
    <w:rsid w:val="00191D0D"/>
    <w:rsid w:val="001956D1"/>
    <w:rsid w:val="00197987"/>
    <w:rsid w:val="001A1729"/>
    <w:rsid w:val="001A44C6"/>
    <w:rsid w:val="001B2EA9"/>
    <w:rsid w:val="001B30A1"/>
    <w:rsid w:val="001B3EB4"/>
    <w:rsid w:val="001E6BC8"/>
    <w:rsid w:val="001F4A24"/>
    <w:rsid w:val="002009AC"/>
    <w:rsid w:val="00220959"/>
    <w:rsid w:val="00224308"/>
    <w:rsid w:val="00224484"/>
    <w:rsid w:val="002309D2"/>
    <w:rsid w:val="00230BDA"/>
    <w:rsid w:val="0024129F"/>
    <w:rsid w:val="002524D1"/>
    <w:rsid w:val="00276750"/>
    <w:rsid w:val="0028578E"/>
    <w:rsid w:val="002A7D44"/>
    <w:rsid w:val="002C26C3"/>
    <w:rsid w:val="002C5EF3"/>
    <w:rsid w:val="002C709F"/>
    <w:rsid w:val="002E7191"/>
    <w:rsid w:val="003005E5"/>
    <w:rsid w:val="00301577"/>
    <w:rsid w:val="003074B6"/>
    <w:rsid w:val="00317404"/>
    <w:rsid w:val="00321031"/>
    <w:rsid w:val="00321DAB"/>
    <w:rsid w:val="00325A67"/>
    <w:rsid w:val="0033037B"/>
    <w:rsid w:val="003329EE"/>
    <w:rsid w:val="0034634C"/>
    <w:rsid w:val="00356FA4"/>
    <w:rsid w:val="00370F7F"/>
    <w:rsid w:val="00377E28"/>
    <w:rsid w:val="0039341C"/>
    <w:rsid w:val="003A7639"/>
    <w:rsid w:val="003D26EC"/>
    <w:rsid w:val="003D583F"/>
    <w:rsid w:val="003D7CD8"/>
    <w:rsid w:val="003E3D8B"/>
    <w:rsid w:val="003F1C11"/>
    <w:rsid w:val="00401591"/>
    <w:rsid w:val="00406ED2"/>
    <w:rsid w:val="004115E0"/>
    <w:rsid w:val="00413052"/>
    <w:rsid w:val="0041546A"/>
    <w:rsid w:val="0041690B"/>
    <w:rsid w:val="00420AAA"/>
    <w:rsid w:val="00432FF9"/>
    <w:rsid w:val="004403D8"/>
    <w:rsid w:val="00457FA6"/>
    <w:rsid w:val="004607AD"/>
    <w:rsid w:val="004765F9"/>
    <w:rsid w:val="004C68EB"/>
    <w:rsid w:val="004D2E16"/>
    <w:rsid w:val="004D6DAB"/>
    <w:rsid w:val="004E4FA7"/>
    <w:rsid w:val="004E6CAA"/>
    <w:rsid w:val="004F7AC6"/>
    <w:rsid w:val="00511226"/>
    <w:rsid w:val="00552C4F"/>
    <w:rsid w:val="00556098"/>
    <w:rsid w:val="005657F4"/>
    <w:rsid w:val="00581DF1"/>
    <w:rsid w:val="00594537"/>
    <w:rsid w:val="005A3FEF"/>
    <w:rsid w:val="005B26FB"/>
    <w:rsid w:val="005B3A69"/>
    <w:rsid w:val="005B694F"/>
    <w:rsid w:val="005C04F3"/>
    <w:rsid w:val="005C13FB"/>
    <w:rsid w:val="005C51F0"/>
    <w:rsid w:val="005D239D"/>
    <w:rsid w:val="005D38F1"/>
    <w:rsid w:val="005D4799"/>
    <w:rsid w:val="005D63F3"/>
    <w:rsid w:val="005E05FA"/>
    <w:rsid w:val="005E7DD4"/>
    <w:rsid w:val="005F796F"/>
    <w:rsid w:val="005F7F82"/>
    <w:rsid w:val="00620683"/>
    <w:rsid w:val="00623DCD"/>
    <w:rsid w:val="00636BF6"/>
    <w:rsid w:val="006422DC"/>
    <w:rsid w:val="0066250B"/>
    <w:rsid w:val="00663A41"/>
    <w:rsid w:val="00665376"/>
    <w:rsid w:val="00667410"/>
    <w:rsid w:val="006717E9"/>
    <w:rsid w:val="006849CC"/>
    <w:rsid w:val="0069774B"/>
    <w:rsid w:val="006A01C6"/>
    <w:rsid w:val="006B2FBB"/>
    <w:rsid w:val="006B41C1"/>
    <w:rsid w:val="006D1452"/>
    <w:rsid w:val="006D364F"/>
    <w:rsid w:val="006F30DB"/>
    <w:rsid w:val="00712FE1"/>
    <w:rsid w:val="00722ED5"/>
    <w:rsid w:val="007317F5"/>
    <w:rsid w:val="00737078"/>
    <w:rsid w:val="007435BC"/>
    <w:rsid w:val="007466B8"/>
    <w:rsid w:val="00756A33"/>
    <w:rsid w:val="00765B66"/>
    <w:rsid w:val="00773D35"/>
    <w:rsid w:val="007754EE"/>
    <w:rsid w:val="00783C00"/>
    <w:rsid w:val="007A5136"/>
    <w:rsid w:val="007B1C1A"/>
    <w:rsid w:val="007B68D7"/>
    <w:rsid w:val="007D5926"/>
    <w:rsid w:val="007D5EC6"/>
    <w:rsid w:val="007F244F"/>
    <w:rsid w:val="007F4C2F"/>
    <w:rsid w:val="008211C7"/>
    <w:rsid w:val="008270BE"/>
    <w:rsid w:val="008515A8"/>
    <w:rsid w:val="008568F2"/>
    <w:rsid w:val="0086088B"/>
    <w:rsid w:val="0087789C"/>
    <w:rsid w:val="008A6246"/>
    <w:rsid w:val="008C4B5C"/>
    <w:rsid w:val="008D3267"/>
    <w:rsid w:val="008F4B7A"/>
    <w:rsid w:val="008F7515"/>
    <w:rsid w:val="00900E58"/>
    <w:rsid w:val="00903CA1"/>
    <w:rsid w:val="00904A5A"/>
    <w:rsid w:val="009066AD"/>
    <w:rsid w:val="00925575"/>
    <w:rsid w:val="00926614"/>
    <w:rsid w:val="00934333"/>
    <w:rsid w:val="00934F1F"/>
    <w:rsid w:val="00970330"/>
    <w:rsid w:val="009D7E59"/>
    <w:rsid w:val="00A1699D"/>
    <w:rsid w:val="00A21217"/>
    <w:rsid w:val="00A55342"/>
    <w:rsid w:val="00A559DA"/>
    <w:rsid w:val="00A71977"/>
    <w:rsid w:val="00A827FA"/>
    <w:rsid w:val="00AB0F3C"/>
    <w:rsid w:val="00AC539F"/>
    <w:rsid w:val="00AD623F"/>
    <w:rsid w:val="00AE4CB2"/>
    <w:rsid w:val="00AF282A"/>
    <w:rsid w:val="00AF2BB4"/>
    <w:rsid w:val="00AF6DA6"/>
    <w:rsid w:val="00AF7F17"/>
    <w:rsid w:val="00B02E88"/>
    <w:rsid w:val="00B15596"/>
    <w:rsid w:val="00B23D9E"/>
    <w:rsid w:val="00B37C86"/>
    <w:rsid w:val="00B56E10"/>
    <w:rsid w:val="00B56F12"/>
    <w:rsid w:val="00B576EB"/>
    <w:rsid w:val="00B64386"/>
    <w:rsid w:val="00B64AD3"/>
    <w:rsid w:val="00B64C70"/>
    <w:rsid w:val="00B706DD"/>
    <w:rsid w:val="00B71EFB"/>
    <w:rsid w:val="00B77252"/>
    <w:rsid w:val="00BA57F7"/>
    <w:rsid w:val="00BB3CB1"/>
    <w:rsid w:val="00BC59F9"/>
    <w:rsid w:val="00BF77F0"/>
    <w:rsid w:val="00C03B93"/>
    <w:rsid w:val="00C1106F"/>
    <w:rsid w:val="00C113DF"/>
    <w:rsid w:val="00C309F3"/>
    <w:rsid w:val="00C432EC"/>
    <w:rsid w:val="00C52C61"/>
    <w:rsid w:val="00C56BB5"/>
    <w:rsid w:val="00C678D8"/>
    <w:rsid w:val="00C83252"/>
    <w:rsid w:val="00C84AE7"/>
    <w:rsid w:val="00C84E47"/>
    <w:rsid w:val="00C974E8"/>
    <w:rsid w:val="00CA1BD6"/>
    <w:rsid w:val="00CA5780"/>
    <w:rsid w:val="00CB538D"/>
    <w:rsid w:val="00CB5ABA"/>
    <w:rsid w:val="00CD2C2C"/>
    <w:rsid w:val="00CE4B92"/>
    <w:rsid w:val="00D11802"/>
    <w:rsid w:val="00D16307"/>
    <w:rsid w:val="00D17AD1"/>
    <w:rsid w:val="00D20C59"/>
    <w:rsid w:val="00D238C9"/>
    <w:rsid w:val="00D33A31"/>
    <w:rsid w:val="00D3463D"/>
    <w:rsid w:val="00D3629E"/>
    <w:rsid w:val="00D7706C"/>
    <w:rsid w:val="00D85B54"/>
    <w:rsid w:val="00D94119"/>
    <w:rsid w:val="00D97D86"/>
    <w:rsid w:val="00DA3061"/>
    <w:rsid w:val="00DB1BA3"/>
    <w:rsid w:val="00DB2122"/>
    <w:rsid w:val="00DB30F7"/>
    <w:rsid w:val="00DF254A"/>
    <w:rsid w:val="00E120C8"/>
    <w:rsid w:val="00E156D7"/>
    <w:rsid w:val="00E235DD"/>
    <w:rsid w:val="00E24DF0"/>
    <w:rsid w:val="00E361F3"/>
    <w:rsid w:val="00E42538"/>
    <w:rsid w:val="00E60B8A"/>
    <w:rsid w:val="00E67AED"/>
    <w:rsid w:val="00E71C25"/>
    <w:rsid w:val="00E8414E"/>
    <w:rsid w:val="00E91195"/>
    <w:rsid w:val="00E92028"/>
    <w:rsid w:val="00EB37A6"/>
    <w:rsid w:val="00EC0D80"/>
    <w:rsid w:val="00EC1E68"/>
    <w:rsid w:val="00EF3732"/>
    <w:rsid w:val="00EF5182"/>
    <w:rsid w:val="00F01E51"/>
    <w:rsid w:val="00F04320"/>
    <w:rsid w:val="00F177C4"/>
    <w:rsid w:val="00F50DCC"/>
    <w:rsid w:val="00F80706"/>
    <w:rsid w:val="00F82F6C"/>
    <w:rsid w:val="00F85ACD"/>
    <w:rsid w:val="00F93439"/>
    <w:rsid w:val="00F9555D"/>
    <w:rsid w:val="00FA32E5"/>
    <w:rsid w:val="00FB3E3C"/>
    <w:rsid w:val="00FC4E9C"/>
    <w:rsid w:val="00FF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A77CF"/>
    <w:pPr>
      <w:adjustRightInd w:val="0"/>
      <w:snapToGrid w:val="0"/>
      <w:spacing w:line="558" w:lineRule="exact"/>
      <w:ind w:firstLineChars="200" w:firstLine="560"/>
      <w:jc w:val="center"/>
      <w:outlineLvl w:val="0"/>
    </w:pPr>
    <w:rPr>
      <w:rFonts w:ascii="黑体" w:eastAsia="黑体" w:hAnsi="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E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2EA9"/>
    <w:rPr>
      <w:sz w:val="18"/>
      <w:szCs w:val="18"/>
    </w:rPr>
  </w:style>
  <w:style w:type="paragraph" w:styleId="a4">
    <w:name w:val="footer"/>
    <w:basedOn w:val="a"/>
    <w:link w:val="Char0"/>
    <w:uiPriority w:val="99"/>
    <w:unhideWhenUsed/>
    <w:rsid w:val="001B2EA9"/>
    <w:pPr>
      <w:tabs>
        <w:tab w:val="center" w:pos="4153"/>
        <w:tab w:val="right" w:pos="8306"/>
      </w:tabs>
      <w:snapToGrid w:val="0"/>
      <w:jc w:val="left"/>
    </w:pPr>
    <w:rPr>
      <w:sz w:val="18"/>
      <w:szCs w:val="18"/>
    </w:rPr>
  </w:style>
  <w:style w:type="character" w:customStyle="1" w:styleId="Char0">
    <w:name w:val="页脚 Char"/>
    <w:basedOn w:val="a0"/>
    <w:link w:val="a4"/>
    <w:uiPriority w:val="99"/>
    <w:rsid w:val="001B2EA9"/>
    <w:rPr>
      <w:sz w:val="18"/>
      <w:szCs w:val="18"/>
    </w:rPr>
  </w:style>
  <w:style w:type="paragraph" w:styleId="a5">
    <w:name w:val="Normal (Web)"/>
    <w:basedOn w:val="a"/>
    <w:uiPriority w:val="99"/>
    <w:unhideWhenUsed/>
    <w:qFormat/>
    <w:rsid w:val="001337A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E91195"/>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页眉与页脚"/>
    <w:qFormat/>
    <w:rsid w:val="00E91195"/>
    <w:pPr>
      <w:framePr w:wrap="around" w:hAnchor="text" w:y="1"/>
      <w:tabs>
        <w:tab w:val="right" w:pos="9020"/>
      </w:tabs>
    </w:pPr>
    <w:rPr>
      <w:rFonts w:ascii="Helvetica Neue" w:eastAsia="Arial Unicode MS" w:hAnsi="Helvetica Neue" w:cs="Arial Unicode MS"/>
      <w:color w:val="000000"/>
      <w:kern w:val="0"/>
      <w:sz w:val="24"/>
      <w:szCs w:val="24"/>
    </w:rPr>
  </w:style>
  <w:style w:type="paragraph" w:customStyle="1" w:styleId="10">
    <w:name w:val="列出段落1"/>
    <w:qFormat/>
    <w:rsid w:val="00E91195"/>
    <w:pPr>
      <w:framePr w:wrap="around" w:hAnchor="text" w:y="1"/>
      <w:widowControl w:val="0"/>
      <w:ind w:firstLine="420"/>
      <w:jc w:val="both"/>
    </w:pPr>
    <w:rPr>
      <w:rFonts w:ascii="Arial Unicode MS" w:eastAsia="Times New Roman" w:hAnsi="Arial Unicode MS" w:cs="Arial Unicode MS" w:hint="eastAsia"/>
      <w:color w:val="000000"/>
      <w:szCs w:val="21"/>
      <w:u w:color="000000"/>
    </w:rPr>
  </w:style>
  <w:style w:type="paragraph" w:customStyle="1" w:styleId="-12">
    <w:name w:val="彩色列表 - 着色 12"/>
    <w:basedOn w:val="a"/>
    <w:uiPriority w:val="34"/>
    <w:qFormat/>
    <w:rsid w:val="00E91195"/>
    <w:pPr>
      <w:ind w:firstLineChars="200" w:firstLine="420"/>
    </w:pPr>
    <w:rPr>
      <w:rFonts w:ascii="Times New Roman" w:eastAsia="宋体" w:hAnsi="Times New Roman" w:cs="Times New Roman"/>
      <w:szCs w:val="24"/>
      <w:u w:color="000000"/>
    </w:rPr>
  </w:style>
  <w:style w:type="paragraph" w:styleId="a8">
    <w:name w:val="Balloon Text"/>
    <w:basedOn w:val="a"/>
    <w:link w:val="Char1"/>
    <w:uiPriority w:val="99"/>
    <w:semiHidden/>
    <w:unhideWhenUsed/>
    <w:rsid w:val="00C309F3"/>
    <w:rPr>
      <w:sz w:val="18"/>
      <w:szCs w:val="18"/>
    </w:rPr>
  </w:style>
  <w:style w:type="character" w:customStyle="1" w:styleId="Char1">
    <w:name w:val="批注框文本 Char"/>
    <w:basedOn w:val="a0"/>
    <w:link w:val="a8"/>
    <w:uiPriority w:val="99"/>
    <w:semiHidden/>
    <w:rsid w:val="00C309F3"/>
    <w:rPr>
      <w:sz w:val="18"/>
      <w:szCs w:val="18"/>
    </w:rPr>
  </w:style>
  <w:style w:type="character" w:customStyle="1" w:styleId="1Char">
    <w:name w:val="标题 1 Char"/>
    <w:basedOn w:val="a0"/>
    <w:link w:val="1"/>
    <w:uiPriority w:val="9"/>
    <w:rsid w:val="000A77CF"/>
    <w:rPr>
      <w:rFonts w:ascii="黑体" w:eastAsia="黑体" w:hAnsi="黑体"/>
      <w:sz w:val="28"/>
      <w:szCs w:val="28"/>
    </w:rPr>
  </w:style>
  <w:style w:type="paragraph" w:styleId="a9">
    <w:name w:val="List Paragraph"/>
    <w:basedOn w:val="a"/>
    <w:uiPriority w:val="34"/>
    <w:qFormat/>
    <w:rsid w:val="006422DC"/>
    <w:pPr>
      <w:ind w:firstLineChars="200" w:firstLine="420"/>
    </w:pPr>
  </w:style>
  <w:style w:type="character" w:styleId="aa">
    <w:name w:val="Strong"/>
    <w:basedOn w:val="a0"/>
    <w:uiPriority w:val="22"/>
    <w:qFormat/>
    <w:rsid w:val="00C113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A77CF"/>
    <w:pPr>
      <w:adjustRightInd w:val="0"/>
      <w:snapToGrid w:val="0"/>
      <w:spacing w:line="558" w:lineRule="exact"/>
      <w:ind w:firstLineChars="200" w:firstLine="560"/>
      <w:jc w:val="center"/>
      <w:outlineLvl w:val="0"/>
    </w:pPr>
    <w:rPr>
      <w:rFonts w:ascii="黑体" w:eastAsia="黑体" w:hAnsi="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E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2EA9"/>
    <w:rPr>
      <w:sz w:val="18"/>
      <w:szCs w:val="18"/>
    </w:rPr>
  </w:style>
  <w:style w:type="paragraph" w:styleId="a4">
    <w:name w:val="footer"/>
    <w:basedOn w:val="a"/>
    <w:link w:val="Char0"/>
    <w:uiPriority w:val="99"/>
    <w:unhideWhenUsed/>
    <w:rsid w:val="001B2EA9"/>
    <w:pPr>
      <w:tabs>
        <w:tab w:val="center" w:pos="4153"/>
        <w:tab w:val="right" w:pos="8306"/>
      </w:tabs>
      <w:snapToGrid w:val="0"/>
      <w:jc w:val="left"/>
    </w:pPr>
    <w:rPr>
      <w:sz w:val="18"/>
      <w:szCs w:val="18"/>
    </w:rPr>
  </w:style>
  <w:style w:type="character" w:customStyle="1" w:styleId="Char0">
    <w:name w:val="页脚 Char"/>
    <w:basedOn w:val="a0"/>
    <w:link w:val="a4"/>
    <w:uiPriority w:val="99"/>
    <w:rsid w:val="001B2EA9"/>
    <w:rPr>
      <w:sz w:val="18"/>
      <w:szCs w:val="18"/>
    </w:rPr>
  </w:style>
  <w:style w:type="paragraph" w:styleId="a5">
    <w:name w:val="Normal (Web)"/>
    <w:basedOn w:val="a"/>
    <w:uiPriority w:val="99"/>
    <w:unhideWhenUsed/>
    <w:qFormat/>
    <w:rsid w:val="001337AF"/>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E91195"/>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页眉与页脚"/>
    <w:qFormat/>
    <w:rsid w:val="00E91195"/>
    <w:pPr>
      <w:framePr w:wrap="around" w:hAnchor="text" w:y="1"/>
      <w:tabs>
        <w:tab w:val="right" w:pos="9020"/>
      </w:tabs>
    </w:pPr>
    <w:rPr>
      <w:rFonts w:ascii="Helvetica Neue" w:eastAsia="Arial Unicode MS" w:hAnsi="Helvetica Neue" w:cs="Arial Unicode MS"/>
      <w:color w:val="000000"/>
      <w:kern w:val="0"/>
      <w:sz w:val="24"/>
      <w:szCs w:val="24"/>
    </w:rPr>
  </w:style>
  <w:style w:type="paragraph" w:customStyle="1" w:styleId="10">
    <w:name w:val="列出段落1"/>
    <w:qFormat/>
    <w:rsid w:val="00E91195"/>
    <w:pPr>
      <w:framePr w:wrap="around" w:hAnchor="text" w:y="1"/>
      <w:widowControl w:val="0"/>
      <w:ind w:firstLine="420"/>
      <w:jc w:val="both"/>
    </w:pPr>
    <w:rPr>
      <w:rFonts w:ascii="Arial Unicode MS" w:eastAsia="Times New Roman" w:hAnsi="Arial Unicode MS" w:cs="Arial Unicode MS" w:hint="eastAsia"/>
      <w:color w:val="000000"/>
      <w:szCs w:val="21"/>
      <w:u w:color="000000"/>
    </w:rPr>
  </w:style>
  <w:style w:type="paragraph" w:customStyle="1" w:styleId="-12">
    <w:name w:val="彩色列表 - 着色 12"/>
    <w:basedOn w:val="a"/>
    <w:uiPriority w:val="34"/>
    <w:qFormat/>
    <w:rsid w:val="00E91195"/>
    <w:pPr>
      <w:ind w:firstLineChars="200" w:firstLine="420"/>
    </w:pPr>
    <w:rPr>
      <w:rFonts w:ascii="Times New Roman" w:eastAsia="宋体" w:hAnsi="Times New Roman" w:cs="Times New Roman"/>
      <w:szCs w:val="24"/>
      <w:u w:color="000000"/>
    </w:rPr>
  </w:style>
  <w:style w:type="paragraph" w:styleId="a8">
    <w:name w:val="Balloon Text"/>
    <w:basedOn w:val="a"/>
    <w:link w:val="Char1"/>
    <w:uiPriority w:val="99"/>
    <w:semiHidden/>
    <w:unhideWhenUsed/>
    <w:rsid w:val="00C309F3"/>
    <w:rPr>
      <w:sz w:val="18"/>
      <w:szCs w:val="18"/>
    </w:rPr>
  </w:style>
  <w:style w:type="character" w:customStyle="1" w:styleId="Char1">
    <w:name w:val="批注框文本 Char"/>
    <w:basedOn w:val="a0"/>
    <w:link w:val="a8"/>
    <w:uiPriority w:val="99"/>
    <w:semiHidden/>
    <w:rsid w:val="00C309F3"/>
    <w:rPr>
      <w:sz w:val="18"/>
      <w:szCs w:val="18"/>
    </w:rPr>
  </w:style>
  <w:style w:type="character" w:customStyle="1" w:styleId="1Char">
    <w:name w:val="标题 1 Char"/>
    <w:basedOn w:val="a0"/>
    <w:link w:val="1"/>
    <w:uiPriority w:val="9"/>
    <w:rsid w:val="000A77CF"/>
    <w:rPr>
      <w:rFonts w:ascii="黑体" w:eastAsia="黑体" w:hAnsi="黑体"/>
      <w:sz w:val="28"/>
      <w:szCs w:val="28"/>
    </w:rPr>
  </w:style>
  <w:style w:type="paragraph" w:styleId="a9">
    <w:name w:val="List Paragraph"/>
    <w:basedOn w:val="a"/>
    <w:uiPriority w:val="34"/>
    <w:qFormat/>
    <w:rsid w:val="006422DC"/>
    <w:pPr>
      <w:ind w:firstLineChars="200" w:firstLine="420"/>
    </w:pPr>
  </w:style>
  <w:style w:type="character" w:styleId="aa">
    <w:name w:val="Strong"/>
    <w:basedOn w:val="a0"/>
    <w:uiPriority w:val="22"/>
    <w:qFormat/>
    <w:rsid w:val="00C11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002">
      <w:bodyDiv w:val="1"/>
      <w:marLeft w:val="0"/>
      <w:marRight w:val="0"/>
      <w:marTop w:val="0"/>
      <w:marBottom w:val="0"/>
      <w:divBdr>
        <w:top w:val="none" w:sz="0" w:space="0" w:color="auto"/>
        <w:left w:val="none" w:sz="0" w:space="0" w:color="auto"/>
        <w:bottom w:val="none" w:sz="0" w:space="0" w:color="auto"/>
        <w:right w:val="none" w:sz="0" w:space="0" w:color="auto"/>
      </w:divBdr>
    </w:div>
    <w:div w:id="43410169">
      <w:bodyDiv w:val="1"/>
      <w:marLeft w:val="0"/>
      <w:marRight w:val="0"/>
      <w:marTop w:val="0"/>
      <w:marBottom w:val="0"/>
      <w:divBdr>
        <w:top w:val="none" w:sz="0" w:space="0" w:color="auto"/>
        <w:left w:val="none" w:sz="0" w:space="0" w:color="auto"/>
        <w:bottom w:val="none" w:sz="0" w:space="0" w:color="auto"/>
        <w:right w:val="none" w:sz="0" w:space="0" w:color="auto"/>
      </w:divBdr>
    </w:div>
    <w:div w:id="522207221">
      <w:bodyDiv w:val="1"/>
      <w:marLeft w:val="0"/>
      <w:marRight w:val="0"/>
      <w:marTop w:val="0"/>
      <w:marBottom w:val="0"/>
      <w:divBdr>
        <w:top w:val="none" w:sz="0" w:space="0" w:color="auto"/>
        <w:left w:val="none" w:sz="0" w:space="0" w:color="auto"/>
        <w:bottom w:val="none" w:sz="0" w:space="0" w:color="auto"/>
        <w:right w:val="none" w:sz="0" w:space="0" w:color="auto"/>
      </w:divBdr>
    </w:div>
    <w:div w:id="664285598">
      <w:bodyDiv w:val="1"/>
      <w:marLeft w:val="0"/>
      <w:marRight w:val="0"/>
      <w:marTop w:val="0"/>
      <w:marBottom w:val="0"/>
      <w:divBdr>
        <w:top w:val="none" w:sz="0" w:space="0" w:color="auto"/>
        <w:left w:val="none" w:sz="0" w:space="0" w:color="auto"/>
        <w:bottom w:val="none" w:sz="0" w:space="0" w:color="auto"/>
        <w:right w:val="none" w:sz="0" w:space="0" w:color="auto"/>
      </w:divBdr>
      <w:divsChild>
        <w:div w:id="1692996070">
          <w:marLeft w:val="0"/>
          <w:marRight w:val="0"/>
          <w:marTop w:val="0"/>
          <w:marBottom w:val="0"/>
          <w:divBdr>
            <w:top w:val="none" w:sz="0" w:space="0" w:color="auto"/>
            <w:left w:val="none" w:sz="0" w:space="0" w:color="auto"/>
            <w:bottom w:val="none" w:sz="0" w:space="0" w:color="auto"/>
            <w:right w:val="none" w:sz="0" w:space="0" w:color="auto"/>
          </w:divBdr>
          <w:divsChild>
            <w:div w:id="1798839631">
              <w:marLeft w:val="0"/>
              <w:marRight w:val="0"/>
              <w:marTop w:val="0"/>
              <w:marBottom w:val="0"/>
              <w:divBdr>
                <w:top w:val="none" w:sz="0" w:space="0" w:color="auto"/>
                <w:left w:val="none" w:sz="0" w:space="0" w:color="auto"/>
                <w:bottom w:val="none" w:sz="0" w:space="0" w:color="auto"/>
                <w:right w:val="none" w:sz="0" w:space="0" w:color="auto"/>
              </w:divBdr>
              <w:divsChild>
                <w:div w:id="1986155234">
                  <w:marLeft w:val="0"/>
                  <w:marRight w:val="0"/>
                  <w:marTop w:val="0"/>
                  <w:marBottom w:val="0"/>
                  <w:divBdr>
                    <w:top w:val="none" w:sz="0" w:space="0" w:color="auto"/>
                    <w:left w:val="none" w:sz="0" w:space="0" w:color="auto"/>
                    <w:bottom w:val="none" w:sz="0" w:space="0" w:color="auto"/>
                    <w:right w:val="none" w:sz="0" w:space="0" w:color="auto"/>
                  </w:divBdr>
                  <w:divsChild>
                    <w:div w:id="1724252783">
                      <w:marLeft w:val="0"/>
                      <w:marRight w:val="0"/>
                      <w:marTop w:val="0"/>
                      <w:marBottom w:val="0"/>
                      <w:divBdr>
                        <w:top w:val="none" w:sz="0" w:space="0" w:color="auto"/>
                        <w:left w:val="none" w:sz="0" w:space="0" w:color="auto"/>
                        <w:bottom w:val="none" w:sz="0" w:space="0" w:color="auto"/>
                        <w:right w:val="none" w:sz="0" w:space="0" w:color="auto"/>
                      </w:divBdr>
                      <w:divsChild>
                        <w:div w:id="2807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78594">
      <w:bodyDiv w:val="1"/>
      <w:marLeft w:val="0"/>
      <w:marRight w:val="0"/>
      <w:marTop w:val="0"/>
      <w:marBottom w:val="0"/>
      <w:divBdr>
        <w:top w:val="none" w:sz="0" w:space="0" w:color="auto"/>
        <w:left w:val="none" w:sz="0" w:space="0" w:color="auto"/>
        <w:bottom w:val="none" w:sz="0" w:space="0" w:color="auto"/>
        <w:right w:val="none" w:sz="0" w:space="0" w:color="auto"/>
      </w:divBdr>
    </w:div>
    <w:div w:id="1095829272">
      <w:bodyDiv w:val="1"/>
      <w:marLeft w:val="0"/>
      <w:marRight w:val="0"/>
      <w:marTop w:val="0"/>
      <w:marBottom w:val="0"/>
      <w:divBdr>
        <w:top w:val="none" w:sz="0" w:space="0" w:color="auto"/>
        <w:left w:val="none" w:sz="0" w:space="0" w:color="auto"/>
        <w:bottom w:val="none" w:sz="0" w:space="0" w:color="auto"/>
        <w:right w:val="none" w:sz="0" w:space="0" w:color="auto"/>
      </w:divBdr>
    </w:div>
    <w:div w:id="1191380160">
      <w:bodyDiv w:val="1"/>
      <w:marLeft w:val="0"/>
      <w:marRight w:val="0"/>
      <w:marTop w:val="0"/>
      <w:marBottom w:val="0"/>
      <w:divBdr>
        <w:top w:val="none" w:sz="0" w:space="0" w:color="auto"/>
        <w:left w:val="none" w:sz="0" w:space="0" w:color="auto"/>
        <w:bottom w:val="none" w:sz="0" w:space="0" w:color="auto"/>
        <w:right w:val="none" w:sz="0" w:space="0" w:color="auto"/>
      </w:divBdr>
    </w:div>
    <w:div w:id="1195574779">
      <w:bodyDiv w:val="1"/>
      <w:marLeft w:val="0"/>
      <w:marRight w:val="0"/>
      <w:marTop w:val="0"/>
      <w:marBottom w:val="0"/>
      <w:divBdr>
        <w:top w:val="none" w:sz="0" w:space="0" w:color="auto"/>
        <w:left w:val="none" w:sz="0" w:space="0" w:color="auto"/>
        <w:bottom w:val="none" w:sz="0" w:space="0" w:color="auto"/>
        <w:right w:val="none" w:sz="0" w:space="0" w:color="auto"/>
      </w:divBdr>
    </w:div>
    <w:div w:id="1303995993">
      <w:bodyDiv w:val="1"/>
      <w:marLeft w:val="0"/>
      <w:marRight w:val="0"/>
      <w:marTop w:val="0"/>
      <w:marBottom w:val="0"/>
      <w:divBdr>
        <w:top w:val="none" w:sz="0" w:space="0" w:color="auto"/>
        <w:left w:val="none" w:sz="0" w:space="0" w:color="auto"/>
        <w:bottom w:val="none" w:sz="0" w:space="0" w:color="auto"/>
        <w:right w:val="none" w:sz="0" w:space="0" w:color="auto"/>
      </w:divBdr>
    </w:div>
    <w:div w:id="1609971322">
      <w:bodyDiv w:val="1"/>
      <w:marLeft w:val="0"/>
      <w:marRight w:val="0"/>
      <w:marTop w:val="0"/>
      <w:marBottom w:val="0"/>
      <w:divBdr>
        <w:top w:val="none" w:sz="0" w:space="0" w:color="auto"/>
        <w:left w:val="none" w:sz="0" w:space="0" w:color="auto"/>
        <w:bottom w:val="none" w:sz="0" w:space="0" w:color="auto"/>
        <w:right w:val="none" w:sz="0" w:space="0" w:color="auto"/>
      </w:divBdr>
    </w:div>
    <w:div w:id="1654989379">
      <w:bodyDiv w:val="1"/>
      <w:marLeft w:val="0"/>
      <w:marRight w:val="0"/>
      <w:marTop w:val="0"/>
      <w:marBottom w:val="0"/>
      <w:divBdr>
        <w:top w:val="none" w:sz="0" w:space="0" w:color="auto"/>
        <w:left w:val="none" w:sz="0" w:space="0" w:color="auto"/>
        <w:bottom w:val="none" w:sz="0" w:space="0" w:color="auto"/>
        <w:right w:val="none" w:sz="0" w:space="0" w:color="auto"/>
      </w:divBdr>
    </w:div>
    <w:div w:id="1684865212">
      <w:bodyDiv w:val="1"/>
      <w:marLeft w:val="0"/>
      <w:marRight w:val="0"/>
      <w:marTop w:val="0"/>
      <w:marBottom w:val="0"/>
      <w:divBdr>
        <w:top w:val="none" w:sz="0" w:space="0" w:color="auto"/>
        <w:left w:val="none" w:sz="0" w:space="0" w:color="auto"/>
        <w:bottom w:val="none" w:sz="0" w:space="0" w:color="auto"/>
        <w:right w:val="none" w:sz="0" w:space="0" w:color="auto"/>
      </w:divBdr>
    </w:div>
    <w:div w:id="1754543608">
      <w:bodyDiv w:val="1"/>
      <w:marLeft w:val="0"/>
      <w:marRight w:val="0"/>
      <w:marTop w:val="0"/>
      <w:marBottom w:val="0"/>
      <w:divBdr>
        <w:top w:val="none" w:sz="0" w:space="0" w:color="auto"/>
        <w:left w:val="none" w:sz="0" w:space="0" w:color="auto"/>
        <w:bottom w:val="none" w:sz="0" w:space="0" w:color="auto"/>
        <w:right w:val="none" w:sz="0" w:space="0" w:color="auto"/>
      </w:divBdr>
    </w:div>
    <w:div w:id="1912425555">
      <w:bodyDiv w:val="1"/>
      <w:marLeft w:val="0"/>
      <w:marRight w:val="0"/>
      <w:marTop w:val="0"/>
      <w:marBottom w:val="0"/>
      <w:divBdr>
        <w:top w:val="none" w:sz="0" w:space="0" w:color="auto"/>
        <w:left w:val="none" w:sz="0" w:space="0" w:color="auto"/>
        <w:bottom w:val="none" w:sz="0" w:space="0" w:color="auto"/>
        <w:right w:val="none" w:sz="0" w:space="0" w:color="auto"/>
      </w:divBdr>
    </w:div>
    <w:div w:id="2091612825">
      <w:bodyDiv w:val="1"/>
      <w:marLeft w:val="0"/>
      <w:marRight w:val="0"/>
      <w:marTop w:val="0"/>
      <w:marBottom w:val="0"/>
      <w:divBdr>
        <w:top w:val="none" w:sz="0" w:space="0" w:color="auto"/>
        <w:left w:val="none" w:sz="0" w:space="0" w:color="auto"/>
        <w:bottom w:val="none" w:sz="0" w:space="0" w:color="auto"/>
        <w:right w:val="none" w:sz="0" w:space="0" w:color="auto"/>
      </w:divBdr>
    </w:div>
    <w:div w:id="20997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295</Words>
  <Characters>1685</Characters>
  <Application>Microsoft Office Word</Application>
  <DocSecurity>0</DocSecurity>
  <Lines>14</Lines>
  <Paragraphs>3</Paragraphs>
  <ScaleCrop>false</ScaleCrop>
  <Company>Microsoft</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宁雁青</dc:creator>
  <cp:keywords/>
  <dc:description/>
  <cp:lastModifiedBy>宁雁青</cp:lastModifiedBy>
  <cp:revision>6</cp:revision>
  <cp:lastPrinted>2022-06-07T07:27:00Z</cp:lastPrinted>
  <dcterms:created xsi:type="dcterms:W3CDTF">2022-07-01T01:24:00Z</dcterms:created>
  <dcterms:modified xsi:type="dcterms:W3CDTF">2022-07-16T10:20:00Z</dcterms:modified>
</cp:coreProperties>
</file>