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75E" w:rsidRDefault="001019D0">
      <w:pPr>
        <w:adjustRightInd w:val="0"/>
        <w:snapToGrid w:val="0"/>
        <w:spacing w:line="560" w:lineRule="exact"/>
        <w:rPr>
          <w:rFonts w:ascii="仿宋" w:eastAsia="仿宋" w:hAnsi="仿宋"/>
          <w:sz w:val="28"/>
          <w:szCs w:val="28"/>
        </w:rPr>
      </w:pPr>
      <w:r>
        <w:rPr>
          <w:rFonts w:ascii="仿宋" w:eastAsia="仿宋" w:hAnsi="仿宋" w:hint="eastAsia"/>
          <w:sz w:val="28"/>
          <w:szCs w:val="28"/>
        </w:rPr>
        <w:t>附件1：</w:t>
      </w:r>
    </w:p>
    <w:p w:rsidR="009C575E" w:rsidRDefault="001019D0">
      <w:pPr>
        <w:spacing w:line="360" w:lineRule="auto"/>
        <w:jc w:val="center"/>
        <w:outlineLvl w:val="0"/>
        <w:rPr>
          <w:rFonts w:ascii="方正小标宋_GBK" w:eastAsia="方正小标宋_GBK" w:hAnsi="宋体" w:cs="宋体"/>
          <w:b/>
          <w:bCs/>
          <w:sz w:val="32"/>
          <w:szCs w:val="32"/>
        </w:rPr>
      </w:pPr>
      <w:r>
        <w:rPr>
          <w:rFonts w:ascii="方正小标宋_GBK" w:eastAsia="方正小标宋_GBK" w:hAnsi="宋体" w:cs="宋体" w:hint="eastAsia"/>
          <w:b/>
          <w:bCs/>
          <w:sz w:val="32"/>
          <w:szCs w:val="32"/>
        </w:rPr>
        <w:t>广东碧桂园职业学院</w:t>
      </w:r>
      <w:r>
        <w:rPr>
          <w:rFonts w:ascii="方正小标宋_GBK" w:eastAsia="方正小标宋_GBK" w:hAnsi="Calibri" w:cs="Times New Roman" w:hint="eastAsia"/>
          <w:b/>
          <w:sz w:val="32"/>
          <w:szCs w:val="32"/>
        </w:rPr>
        <w:t>采购项目需求书</w:t>
      </w:r>
    </w:p>
    <w:p w:rsidR="009C575E" w:rsidRDefault="001019D0">
      <w:pPr>
        <w:pStyle w:val="10"/>
        <w:framePr w:wrap="auto" w:yAlign="inline"/>
        <w:adjustRightInd w:val="0"/>
        <w:snapToGrid w:val="0"/>
        <w:spacing w:line="560" w:lineRule="exact"/>
        <w:ind w:firstLine="0"/>
        <w:rPr>
          <w:rFonts w:ascii="黑体" w:eastAsia="黑体" w:hAnsi="黑体" w:cs="宋体" w:hint="default"/>
          <w:bCs/>
          <w:sz w:val="28"/>
          <w:szCs w:val="28"/>
          <w:lang w:val="zh-TW" w:eastAsia="zh-TW"/>
        </w:rPr>
      </w:pPr>
      <w:r>
        <w:rPr>
          <w:rFonts w:ascii="黑体" w:eastAsia="黑体" w:hAnsi="黑体" w:cs="宋体"/>
          <w:b/>
          <w:bCs/>
          <w:sz w:val="24"/>
          <w:szCs w:val="24"/>
          <w:lang w:val="zh-TW" w:eastAsia="zh-TW"/>
        </w:rPr>
        <w:t xml:space="preserve">   </w:t>
      </w:r>
      <w:r>
        <w:rPr>
          <w:rFonts w:ascii="黑体" w:eastAsia="黑体" w:hAnsi="黑体" w:cs="宋体"/>
          <w:bCs/>
          <w:sz w:val="28"/>
          <w:szCs w:val="28"/>
          <w:lang w:val="zh-TW" w:eastAsia="zh-TW"/>
        </w:rPr>
        <w:t xml:space="preserve"> 一、采购范围</w:t>
      </w:r>
    </w:p>
    <w:p w:rsidR="009C575E" w:rsidRDefault="001019D0">
      <w:pPr>
        <w:pStyle w:val="10"/>
        <w:framePr w:wrap="auto" w:yAlign="inline"/>
        <w:adjustRightInd w:val="0"/>
        <w:snapToGrid w:val="0"/>
        <w:spacing w:line="560" w:lineRule="exact"/>
        <w:ind w:firstLine="0"/>
        <w:rPr>
          <w:rFonts w:ascii="仿宋" w:eastAsia="仿宋" w:hAnsi="仿宋" w:cs="宋体" w:hint="default"/>
          <w:sz w:val="28"/>
          <w:szCs w:val="28"/>
        </w:rPr>
      </w:pPr>
      <w:r>
        <w:rPr>
          <w:rFonts w:ascii="仿宋" w:eastAsia="仿宋" w:hAnsi="仿宋" w:cs="宋体"/>
          <w:sz w:val="28"/>
          <w:szCs w:val="28"/>
        </w:rPr>
        <w:t xml:space="preserve">    1.</w:t>
      </w:r>
      <w:r>
        <w:rPr>
          <w:rFonts w:ascii="仿宋" w:eastAsia="仿宋" w:hAnsi="仿宋" w:cs="宋体"/>
          <w:sz w:val="28"/>
          <w:szCs w:val="28"/>
          <w:lang w:val="zh-TW" w:eastAsia="zh-TW"/>
        </w:rPr>
        <w:t>数量清单如下</w:t>
      </w:r>
      <w:r>
        <w:rPr>
          <w:rFonts w:ascii="仿宋" w:eastAsia="仿宋" w:hAnsi="仿宋" w:cs="宋体"/>
          <w:sz w:val="28"/>
          <w:szCs w:val="28"/>
          <w:lang w:val="zh-TW"/>
        </w:rPr>
        <w:t>：</w:t>
      </w:r>
    </w:p>
    <w:tbl>
      <w:tblPr>
        <w:tblW w:w="764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10" w:type="dxa"/>
          <w:right w:w="10" w:type="dxa"/>
        </w:tblCellMar>
        <w:tblLook w:val="04A0" w:firstRow="1" w:lastRow="0" w:firstColumn="1" w:lastColumn="0" w:noHBand="0" w:noVBand="1"/>
      </w:tblPr>
      <w:tblGrid>
        <w:gridCol w:w="960"/>
        <w:gridCol w:w="4526"/>
        <w:gridCol w:w="993"/>
        <w:gridCol w:w="1161"/>
      </w:tblGrid>
      <w:tr w:rsidR="009C575E">
        <w:trPr>
          <w:trHeight w:val="60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C575E" w:rsidRDefault="001019D0">
            <w:pPr>
              <w:pStyle w:val="10"/>
              <w:framePr w:wrap="auto" w:yAlign="inline"/>
              <w:adjustRightInd w:val="0"/>
              <w:snapToGrid w:val="0"/>
              <w:spacing w:line="560" w:lineRule="exact"/>
              <w:ind w:firstLine="0"/>
              <w:jc w:val="center"/>
              <w:rPr>
                <w:rFonts w:ascii="仿宋" w:eastAsia="仿宋" w:hAnsi="仿宋" w:cs="宋体" w:hint="default"/>
                <w:sz w:val="28"/>
                <w:szCs w:val="28"/>
              </w:rPr>
            </w:pPr>
            <w:r>
              <w:rPr>
                <w:rFonts w:ascii="仿宋" w:eastAsia="仿宋" w:hAnsi="仿宋" w:cs="宋体"/>
                <w:bCs/>
                <w:sz w:val="28"/>
                <w:szCs w:val="28"/>
                <w:lang w:val="zh-TW" w:eastAsia="zh-TW"/>
              </w:rPr>
              <w:t>序号</w:t>
            </w:r>
          </w:p>
        </w:tc>
        <w:tc>
          <w:tcPr>
            <w:tcW w:w="4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C575E" w:rsidRDefault="001019D0">
            <w:pPr>
              <w:pStyle w:val="10"/>
              <w:framePr w:wrap="auto" w:yAlign="inline"/>
              <w:adjustRightInd w:val="0"/>
              <w:snapToGrid w:val="0"/>
              <w:spacing w:line="560" w:lineRule="exact"/>
              <w:ind w:firstLine="0"/>
              <w:jc w:val="center"/>
              <w:rPr>
                <w:rFonts w:ascii="仿宋" w:eastAsia="仿宋" w:hAnsi="仿宋" w:cs="宋体" w:hint="default"/>
                <w:sz w:val="28"/>
                <w:szCs w:val="28"/>
              </w:rPr>
            </w:pPr>
            <w:r>
              <w:rPr>
                <w:rFonts w:ascii="仿宋" w:eastAsia="仿宋" w:hAnsi="仿宋" w:cs="宋体"/>
                <w:bCs/>
                <w:sz w:val="28"/>
                <w:szCs w:val="28"/>
                <w:lang w:val="zh-TW"/>
              </w:rPr>
              <w:t>物品（服务）</w:t>
            </w:r>
            <w:r>
              <w:rPr>
                <w:rFonts w:ascii="仿宋" w:eastAsia="仿宋" w:hAnsi="仿宋" w:cs="宋体"/>
                <w:bCs/>
                <w:sz w:val="28"/>
                <w:szCs w:val="28"/>
                <w:lang w:val="zh-TW" w:eastAsia="zh-TW"/>
              </w:rPr>
              <w:t>名称</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C575E" w:rsidRDefault="001019D0">
            <w:pPr>
              <w:pStyle w:val="10"/>
              <w:framePr w:wrap="auto" w:yAlign="inline"/>
              <w:adjustRightInd w:val="0"/>
              <w:snapToGrid w:val="0"/>
              <w:spacing w:line="560" w:lineRule="exact"/>
              <w:ind w:firstLine="0"/>
              <w:jc w:val="center"/>
              <w:rPr>
                <w:rFonts w:ascii="仿宋" w:eastAsia="仿宋" w:hAnsi="仿宋" w:cs="宋体" w:hint="default"/>
                <w:sz w:val="28"/>
                <w:szCs w:val="28"/>
              </w:rPr>
            </w:pPr>
            <w:r>
              <w:rPr>
                <w:rFonts w:ascii="仿宋" w:eastAsia="仿宋" w:hAnsi="仿宋" w:cs="宋体"/>
                <w:bCs/>
                <w:sz w:val="28"/>
                <w:szCs w:val="28"/>
                <w:lang w:val="zh-TW" w:eastAsia="zh-TW"/>
              </w:rPr>
              <w:t>单位</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C575E" w:rsidRDefault="001019D0">
            <w:pPr>
              <w:pStyle w:val="10"/>
              <w:framePr w:wrap="auto" w:yAlign="inline"/>
              <w:adjustRightInd w:val="0"/>
              <w:snapToGrid w:val="0"/>
              <w:spacing w:line="560" w:lineRule="exact"/>
              <w:ind w:firstLine="0"/>
              <w:jc w:val="center"/>
              <w:rPr>
                <w:rFonts w:ascii="仿宋" w:eastAsia="仿宋" w:hAnsi="仿宋" w:cs="宋体" w:hint="default"/>
                <w:sz w:val="28"/>
                <w:szCs w:val="28"/>
              </w:rPr>
            </w:pPr>
            <w:r>
              <w:rPr>
                <w:rFonts w:ascii="仿宋" w:eastAsia="仿宋" w:hAnsi="仿宋" w:cs="宋体"/>
                <w:bCs/>
                <w:sz w:val="28"/>
                <w:szCs w:val="28"/>
                <w:lang w:val="zh-TW" w:eastAsia="zh-TW"/>
              </w:rPr>
              <w:t>数量</w:t>
            </w:r>
          </w:p>
        </w:tc>
      </w:tr>
      <w:tr w:rsidR="009C575E">
        <w:trPr>
          <w:trHeight w:val="35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C575E" w:rsidRDefault="001019D0">
            <w:pPr>
              <w:pStyle w:val="10"/>
              <w:framePr w:wrap="auto" w:yAlign="inline"/>
              <w:adjustRightInd w:val="0"/>
              <w:snapToGrid w:val="0"/>
              <w:spacing w:line="560" w:lineRule="exact"/>
              <w:ind w:firstLine="0"/>
              <w:jc w:val="center"/>
              <w:rPr>
                <w:rFonts w:ascii="仿宋" w:eastAsia="仿宋" w:hAnsi="仿宋" w:cs="宋体" w:hint="default"/>
                <w:sz w:val="28"/>
                <w:szCs w:val="28"/>
              </w:rPr>
            </w:pPr>
            <w:r>
              <w:rPr>
                <w:rFonts w:ascii="仿宋" w:eastAsia="仿宋" w:hAnsi="仿宋" w:cs="宋体"/>
                <w:sz w:val="28"/>
                <w:szCs w:val="28"/>
              </w:rPr>
              <w:t>1</w:t>
            </w:r>
          </w:p>
        </w:tc>
        <w:tc>
          <w:tcPr>
            <w:tcW w:w="4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C575E" w:rsidRDefault="001019D0">
            <w:pPr>
              <w:widowControl/>
              <w:adjustRightInd w:val="0"/>
              <w:snapToGrid w:val="0"/>
              <w:spacing w:line="560" w:lineRule="exact"/>
              <w:jc w:val="center"/>
              <w:rPr>
                <w:rFonts w:ascii="仿宋" w:eastAsia="仿宋" w:hAnsi="仿宋" w:cs="宋体"/>
                <w:sz w:val="28"/>
                <w:szCs w:val="28"/>
                <w:lang w:val="zh-TW"/>
              </w:rPr>
            </w:pPr>
            <w:r>
              <w:rPr>
                <w:rFonts w:ascii="仿宋" w:eastAsia="仿宋" w:hAnsi="仿宋" w:cs="宋体" w:hint="eastAsia"/>
                <w:bCs/>
                <w:color w:val="000000"/>
                <w:sz w:val="28"/>
                <w:szCs w:val="28"/>
                <w:u w:color="000000"/>
                <w:lang w:val="zh-TW"/>
              </w:rPr>
              <w:t>消防系统维保检测服务</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C575E" w:rsidRDefault="001019D0">
            <w:pPr>
              <w:pStyle w:val="10"/>
              <w:framePr w:wrap="auto" w:yAlign="inline"/>
              <w:adjustRightInd w:val="0"/>
              <w:snapToGrid w:val="0"/>
              <w:spacing w:line="560" w:lineRule="exact"/>
              <w:ind w:firstLine="0"/>
              <w:jc w:val="center"/>
              <w:rPr>
                <w:rFonts w:ascii="仿宋" w:eastAsia="仿宋" w:hAnsi="仿宋" w:cs="宋体" w:hint="default"/>
                <w:sz w:val="28"/>
                <w:szCs w:val="28"/>
              </w:rPr>
            </w:pPr>
            <w:r>
              <w:rPr>
                <w:rFonts w:ascii="仿宋" w:eastAsia="仿宋" w:hAnsi="仿宋" w:cs="宋体"/>
                <w:sz w:val="28"/>
                <w:szCs w:val="28"/>
              </w:rPr>
              <w:t>项</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C575E" w:rsidRDefault="001019D0">
            <w:pPr>
              <w:pStyle w:val="10"/>
              <w:framePr w:wrap="auto" w:yAlign="inline"/>
              <w:adjustRightInd w:val="0"/>
              <w:snapToGrid w:val="0"/>
              <w:spacing w:line="560" w:lineRule="exact"/>
              <w:ind w:firstLine="0"/>
              <w:jc w:val="center"/>
              <w:rPr>
                <w:rFonts w:ascii="仿宋" w:eastAsia="仿宋" w:hAnsi="仿宋" w:cs="宋体" w:hint="default"/>
                <w:sz w:val="28"/>
                <w:szCs w:val="28"/>
              </w:rPr>
            </w:pPr>
            <w:r>
              <w:rPr>
                <w:rFonts w:ascii="仿宋" w:eastAsia="仿宋" w:hAnsi="仿宋" w:cs="宋体"/>
                <w:sz w:val="28"/>
                <w:szCs w:val="28"/>
              </w:rPr>
              <w:t>1</w:t>
            </w:r>
          </w:p>
        </w:tc>
      </w:tr>
    </w:tbl>
    <w:p w:rsidR="009C575E" w:rsidRDefault="009C575E">
      <w:pPr>
        <w:pStyle w:val="10"/>
        <w:framePr w:wrap="auto" w:yAlign="inline"/>
        <w:adjustRightInd w:val="0"/>
        <w:snapToGrid w:val="0"/>
        <w:spacing w:line="560" w:lineRule="exact"/>
        <w:ind w:firstLine="0"/>
        <w:rPr>
          <w:rFonts w:ascii="仿宋" w:eastAsia="仿宋" w:hAnsi="仿宋" w:cs="宋体" w:hint="default"/>
          <w:bCs/>
          <w:sz w:val="28"/>
          <w:szCs w:val="28"/>
          <w:lang w:val="zh-TW"/>
        </w:rPr>
      </w:pPr>
    </w:p>
    <w:p w:rsidR="009C575E" w:rsidRDefault="001019D0">
      <w:pPr>
        <w:pStyle w:val="10"/>
        <w:framePr w:wrap="auto" w:yAlign="inline"/>
        <w:adjustRightInd w:val="0"/>
        <w:snapToGrid w:val="0"/>
        <w:spacing w:line="560" w:lineRule="exact"/>
        <w:ind w:firstLineChars="196" w:firstLine="551"/>
        <w:rPr>
          <w:rFonts w:ascii="仿宋" w:eastAsia="仿宋" w:hAnsi="仿宋" w:cs="宋体" w:hint="default"/>
          <w:bCs/>
          <w:sz w:val="28"/>
          <w:szCs w:val="28"/>
          <w:lang w:val="zh-TW" w:eastAsia="zh-TW"/>
        </w:rPr>
      </w:pPr>
      <w:r>
        <w:rPr>
          <w:rFonts w:ascii="黑体" w:eastAsia="黑体" w:hAnsi="黑体" w:cs="宋体"/>
          <w:b/>
          <w:bCs/>
          <w:sz w:val="28"/>
          <w:szCs w:val="28"/>
          <w:lang w:val="zh-TW" w:eastAsia="zh-TW"/>
        </w:rPr>
        <w:t>二、投标供应商的资格要求</w:t>
      </w:r>
    </w:p>
    <w:p w:rsidR="009C575E" w:rsidRDefault="001019D0">
      <w:pPr>
        <w:adjustRightInd w:val="0"/>
        <w:snapToGrid w:val="0"/>
        <w:spacing w:line="56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1.具有独立承担民事责任的能力：在中华人民共和国境内注册的法人或其他组织或自然人，注册资本</w:t>
      </w:r>
      <w:r w:rsidR="001E759E">
        <w:rPr>
          <w:rFonts w:ascii="仿宋" w:eastAsia="仿宋" w:hAnsi="仿宋" w:cs="Times New Roman" w:hint="eastAsia"/>
          <w:sz w:val="28"/>
          <w:szCs w:val="28"/>
        </w:rPr>
        <w:t>100</w:t>
      </w:r>
      <w:r>
        <w:rPr>
          <w:rFonts w:ascii="仿宋" w:eastAsia="仿宋" w:hAnsi="仿宋" w:cs="Times New Roman" w:hint="eastAsia"/>
          <w:sz w:val="28"/>
          <w:szCs w:val="28"/>
        </w:rPr>
        <w:t>万元，提供有效的营业执照（或事业法人登记证或身份证等相关证明）副本复印件。</w:t>
      </w:r>
    </w:p>
    <w:p w:rsidR="009C575E" w:rsidRDefault="001019D0" w:rsidP="00B90945">
      <w:pPr>
        <w:kinsoku w:val="0"/>
        <w:autoSpaceDE w:val="0"/>
        <w:autoSpaceDN w:val="0"/>
        <w:adjustRightInd w:val="0"/>
        <w:snapToGrid w:val="0"/>
        <w:spacing w:line="56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2.具有良好的商业信誉和健全的财务会计制</w:t>
      </w:r>
      <w:bookmarkStart w:id="0" w:name="_GoBack"/>
      <w:bookmarkEnd w:id="0"/>
      <w:r>
        <w:rPr>
          <w:rFonts w:ascii="仿宋" w:eastAsia="仿宋" w:hAnsi="仿宋" w:cs="Times New Roman" w:hint="eastAsia"/>
          <w:sz w:val="28"/>
          <w:szCs w:val="28"/>
        </w:rPr>
        <w:t>度：提供近3年财务状况报告或基本开户行出具的资信证明。</w:t>
      </w:r>
    </w:p>
    <w:p w:rsidR="009C575E" w:rsidRDefault="001019D0" w:rsidP="00B90945">
      <w:pPr>
        <w:kinsoku w:val="0"/>
        <w:autoSpaceDE w:val="0"/>
        <w:autoSpaceDN w:val="0"/>
        <w:adjustRightInd w:val="0"/>
        <w:snapToGrid w:val="0"/>
        <w:spacing w:line="56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3.有依法缴纳税收和社会保障资金的良好记录：提供投标截止日前6个月内任意1个月依法缴纳税收和社会保障资金的相关材料。如依法免税或不需要缴纳社会保障资金的，提供相应证明材料。</w:t>
      </w:r>
    </w:p>
    <w:p w:rsidR="009C575E" w:rsidRPr="00B90945" w:rsidRDefault="001019D0" w:rsidP="00B90945">
      <w:pPr>
        <w:kinsoku w:val="0"/>
        <w:autoSpaceDE w:val="0"/>
        <w:autoSpaceDN w:val="0"/>
        <w:adjustRightInd w:val="0"/>
        <w:snapToGrid w:val="0"/>
        <w:spacing w:line="560" w:lineRule="exact"/>
        <w:ind w:firstLineChars="200" w:firstLine="560"/>
        <w:rPr>
          <w:rFonts w:ascii="仿宋" w:eastAsia="仿宋" w:hAnsi="仿宋" w:cs="Times New Roman"/>
          <w:sz w:val="28"/>
          <w:szCs w:val="28"/>
        </w:rPr>
      </w:pPr>
      <w:r w:rsidRPr="00B90945">
        <w:rPr>
          <w:rFonts w:ascii="仿宋" w:eastAsia="仿宋" w:hAnsi="仿宋" w:cs="Times New Roman" w:hint="eastAsia"/>
          <w:sz w:val="28"/>
          <w:szCs w:val="28"/>
        </w:rPr>
        <w:t xml:space="preserve">4.信用记录：供应商未被列入“信用中国”网站(www.creditchina.gov.cn)“记录失信被执行人或重大税收违法案件当事人名单或政府采购严重违法失信行为”记录名单。提供网站查询记录截图。 </w:t>
      </w:r>
    </w:p>
    <w:p w:rsidR="001019D0" w:rsidRPr="001019D0" w:rsidRDefault="001019D0" w:rsidP="001019D0">
      <w:pPr>
        <w:kinsoku w:val="0"/>
        <w:autoSpaceDE w:val="0"/>
        <w:autoSpaceDN w:val="0"/>
        <w:adjustRightInd w:val="0"/>
        <w:snapToGrid w:val="0"/>
        <w:spacing w:line="56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5.技术服务能力</w:t>
      </w:r>
      <w:r w:rsidR="009C700A">
        <w:rPr>
          <w:rFonts w:ascii="仿宋" w:eastAsia="仿宋" w:hAnsi="仿宋" w:cs="Times New Roman" w:hint="eastAsia"/>
          <w:sz w:val="28"/>
          <w:szCs w:val="28"/>
        </w:rPr>
        <w:t>（以下要求请结合实际提供相关佐证材料）</w:t>
      </w:r>
      <w:r>
        <w:rPr>
          <w:rFonts w:ascii="仿宋" w:eastAsia="仿宋" w:hAnsi="仿宋" w:cs="Times New Roman" w:hint="eastAsia"/>
          <w:sz w:val="28"/>
          <w:szCs w:val="28"/>
        </w:rPr>
        <w:t>：</w:t>
      </w:r>
      <w:r w:rsidRPr="001019D0">
        <w:rPr>
          <w:rFonts w:ascii="仿宋" w:eastAsia="仿宋" w:hAnsi="仿宋" w:cs="Times New Roman" w:hint="eastAsia"/>
          <w:sz w:val="28"/>
          <w:szCs w:val="28"/>
        </w:rPr>
        <w:t xml:space="preserve"> </w:t>
      </w:r>
    </w:p>
    <w:p w:rsidR="001019D0" w:rsidRPr="001019D0" w:rsidRDefault="001019D0" w:rsidP="001019D0">
      <w:pPr>
        <w:kinsoku w:val="0"/>
        <w:autoSpaceDE w:val="0"/>
        <w:autoSpaceDN w:val="0"/>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w:t>
      </w:r>
      <w:r w:rsidR="002D65DE">
        <w:rPr>
          <w:rFonts w:ascii="仿宋" w:eastAsia="仿宋" w:hAnsi="仿宋" w:cs="Times New Roman" w:hint="eastAsia"/>
          <w:sz w:val="28"/>
          <w:szCs w:val="28"/>
        </w:rPr>
        <w:t>1</w:t>
      </w:r>
      <w:r w:rsidRPr="001019D0">
        <w:rPr>
          <w:rFonts w:ascii="仿宋" w:eastAsia="仿宋" w:hAnsi="仿宋" w:cs="Times New Roman" w:hint="eastAsia"/>
          <w:sz w:val="28"/>
          <w:szCs w:val="28"/>
        </w:rPr>
        <w:t>）工作场所建筑面积不少于200平方米；</w:t>
      </w:r>
    </w:p>
    <w:p w:rsidR="001019D0" w:rsidRPr="001019D0" w:rsidRDefault="001019D0" w:rsidP="001019D0">
      <w:pPr>
        <w:kinsoku w:val="0"/>
        <w:autoSpaceDE w:val="0"/>
        <w:autoSpaceDN w:val="0"/>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w:t>
      </w:r>
      <w:r w:rsidR="002D65DE">
        <w:rPr>
          <w:rFonts w:ascii="仿宋" w:eastAsia="仿宋" w:hAnsi="仿宋" w:cs="Times New Roman" w:hint="eastAsia"/>
          <w:sz w:val="28"/>
          <w:szCs w:val="28"/>
        </w:rPr>
        <w:t>2</w:t>
      </w:r>
      <w:r w:rsidRPr="001019D0">
        <w:rPr>
          <w:rFonts w:ascii="仿宋" w:eastAsia="仿宋" w:hAnsi="仿宋" w:cs="Times New Roman" w:hint="eastAsia"/>
          <w:sz w:val="28"/>
          <w:szCs w:val="28"/>
        </w:rPr>
        <w:t>）消防技术服务基础设备和消防设施维护保养检测、消防安全评估设备配备符合规定的要求；</w:t>
      </w:r>
    </w:p>
    <w:p w:rsidR="001019D0" w:rsidRPr="001019D0" w:rsidRDefault="001019D0" w:rsidP="001019D0">
      <w:pPr>
        <w:kinsoku w:val="0"/>
        <w:autoSpaceDE w:val="0"/>
        <w:autoSpaceDN w:val="0"/>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w:t>
      </w:r>
      <w:r w:rsidR="002D65DE">
        <w:rPr>
          <w:rFonts w:ascii="仿宋" w:eastAsia="仿宋" w:hAnsi="仿宋" w:cs="Times New Roman" w:hint="eastAsia"/>
          <w:sz w:val="28"/>
          <w:szCs w:val="28"/>
        </w:rPr>
        <w:t>3</w:t>
      </w:r>
      <w:r w:rsidRPr="001019D0">
        <w:rPr>
          <w:rFonts w:ascii="仿宋" w:eastAsia="仿宋" w:hAnsi="仿宋" w:cs="Times New Roman" w:hint="eastAsia"/>
          <w:sz w:val="28"/>
          <w:szCs w:val="28"/>
        </w:rPr>
        <w:t>）注册消防工程师不少于2人，其中一级注册消防工程师不少于1人；</w:t>
      </w:r>
    </w:p>
    <w:p w:rsidR="001019D0" w:rsidRPr="001019D0" w:rsidRDefault="001019D0" w:rsidP="001019D0">
      <w:pPr>
        <w:kinsoku w:val="0"/>
        <w:autoSpaceDE w:val="0"/>
        <w:autoSpaceDN w:val="0"/>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lastRenderedPageBreak/>
        <w:t>（</w:t>
      </w:r>
      <w:r w:rsidR="002D65DE">
        <w:rPr>
          <w:rFonts w:ascii="仿宋" w:eastAsia="仿宋" w:hAnsi="仿宋" w:cs="Times New Roman" w:hint="eastAsia"/>
          <w:sz w:val="28"/>
          <w:szCs w:val="28"/>
        </w:rPr>
        <w:t>4</w:t>
      </w:r>
      <w:r w:rsidRPr="001019D0">
        <w:rPr>
          <w:rFonts w:ascii="仿宋" w:eastAsia="仿宋" w:hAnsi="仿宋" w:cs="Times New Roman" w:hint="eastAsia"/>
          <w:sz w:val="28"/>
          <w:szCs w:val="28"/>
        </w:rPr>
        <w:t>）取得消防设施操作员国家职业资格证书的人员不少于6人，其中中级技能等级以上的不少于2人；</w:t>
      </w:r>
    </w:p>
    <w:p w:rsidR="009C575E" w:rsidRDefault="001019D0" w:rsidP="009C700A">
      <w:pPr>
        <w:kinsoku w:val="0"/>
        <w:autoSpaceDE w:val="0"/>
        <w:autoSpaceDN w:val="0"/>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w:t>
      </w:r>
      <w:r w:rsidR="002D65DE">
        <w:rPr>
          <w:rFonts w:ascii="仿宋" w:eastAsia="仿宋" w:hAnsi="仿宋" w:cs="Times New Roman" w:hint="eastAsia"/>
          <w:sz w:val="28"/>
          <w:szCs w:val="28"/>
        </w:rPr>
        <w:t>5</w:t>
      </w:r>
      <w:r w:rsidRPr="001019D0">
        <w:rPr>
          <w:rFonts w:ascii="仿宋" w:eastAsia="仿宋" w:hAnsi="仿宋" w:cs="Times New Roman" w:hint="eastAsia"/>
          <w:sz w:val="28"/>
          <w:szCs w:val="28"/>
        </w:rPr>
        <w:t>）</w:t>
      </w:r>
      <w:r w:rsidR="009C700A">
        <w:rPr>
          <w:rFonts w:ascii="仿宋" w:eastAsia="仿宋" w:hAnsi="仿宋" w:cs="Times New Roman" w:hint="eastAsia"/>
          <w:sz w:val="28"/>
          <w:szCs w:val="28"/>
        </w:rPr>
        <w:t>一级资质和临时一级资质的优先，</w:t>
      </w:r>
      <w:r>
        <w:rPr>
          <w:rFonts w:ascii="仿宋" w:eastAsia="仿宋" w:hAnsi="仿宋" w:cs="Times New Roman" w:hint="eastAsia"/>
          <w:sz w:val="28"/>
          <w:szCs w:val="28"/>
        </w:rPr>
        <w:t>有</w:t>
      </w:r>
      <w:r w:rsidRPr="001019D0">
        <w:rPr>
          <w:rFonts w:ascii="仿宋" w:eastAsia="仿宋" w:hAnsi="仿宋" w:cs="Times New Roman" w:hint="eastAsia"/>
          <w:sz w:val="28"/>
          <w:szCs w:val="28"/>
        </w:rPr>
        <w:t>健全的质量管理和消防安全评估过程控制体系。</w:t>
      </w:r>
    </w:p>
    <w:p w:rsidR="009C575E" w:rsidRDefault="001019D0">
      <w:pPr>
        <w:adjustRightInd w:val="0"/>
        <w:snapToGrid w:val="0"/>
        <w:spacing w:line="560" w:lineRule="exact"/>
        <w:ind w:firstLineChars="200" w:firstLine="562"/>
        <w:rPr>
          <w:rFonts w:ascii="仿宋" w:eastAsia="仿宋" w:hAnsi="仿宋" w:cs="Times New Roman"/>
          <w:sz w:val="28"/>
          <w:szCs w:val="28"/>
        </w:rPr>
      </w:pPr>
      <w:r>
        <w:rPr>
          <w:rFonts w:ascii="黑体" w:eastAsia="黑体" w:hAnsi="黑体" w:cs="宋体" w:hint="eastAsia"/>
          <w:b/>
          <w:bCs/>
          <w:color w:val="000000"/>
          <w:sz w:val="28"/>
          <w:szCs w:val="28"/>
          <w:u w:color="000000"/>
          <w:lang w:val="zh-TW" w:eastAsia="zh-TW"/>
        </w:rPr>
        <w:t>三、总体要求</w:t>
      </w:r>
    </w:p>
    <w:p w:rsidR="009C575E" w:rsidRDefault="009A3116">
      <w:pPr>
        <w:adjustRightInd w:val="0"/>
        <w:snapToGrid w:val="0"/>
        <w:spacing w:line="56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1</w:t>
      </w:r>
      <w:r w:rsidR="001019D0">
        <w:rPr>
          <w:rFonts w:ascii="仿宋" w:eastAsia="仿宋" w:hAnsi="仿宋" w:cs="Times New Roman" w:hint="eastAsia"/>
          <w:sz w:val="28"/>
          <w:szCs w:val="28"/>
        </w:rPr>
        <w:t>.投标人提供的服务应符合所采购内容相关的国家标准、行业标准、地方标准及其他相关标准、规范。</w:t>
      </w:r>
    </w:p>
    <w:p w:rsidR="009C575E" w:rsidRPr="00B90945" w:rsidRDefault="009A3116">
      <w:pPr>
        <w:adjustRightInd w:val="0"/>
        <w:snapToGrid w:val="0"/>
        <w:spacing w:line="560" w:lineRule="exact"/>
        <w:ind w:firstLineChars="200" w:firstLine="560"/>
        <w:rPr>
          <w:rFonts w:ascii="仿宋" w:eastAsia="仿宋" w:hAnsi="仿宋" w:cs="Times New Roman"/>
          <w:b/>
          <w:bCs/>
          <w:sz w:val="28"/>
          <w:szCs w:val="28"/>
        </w:rPr>
      </w:pPr>
      <w:r>
        <w:rPr>
          <w:rFonts w:ascii="仿宋" w:eastAsia="仿宋" w:hAnsi="仿宋" w:cs="Times New Roman" w:hint="eastAsia"/>
          <w:sz w:val="28"/>
          <w:szCs w:val="28"/>
        </w:rPr>
        <w:t>2</w:t>
      </w:r>
      <w:r w:rsidR="001019D0">
        <w:rPr>
          <w:rFonts w:ascii="仿宋" w:eastAsia="仿宋" w:hAnsi="仿宋" w:cs="Times New Roman" w:hint="eastAsia"/>
          <w:sz w:val="28"/>
          <w:szCs w:val="28"/>
        </w:rPr>
        <w:t>.中标单位在服务期限内，</w:t>
      </w:r>
      <w:r w:rsidR="001019D0" w:rsidRPr="00B90945">
        <w:rPr>
          <w:rFonts w:ascii="仿宋" w:eastAsia="仿宋" w:hAnsi="仿宋" w:cs="Times New Roman" w:hint="eastAsia"/>
          <w:b/>
          <w:bCs/>
          <w:sz w:val="28"/>
          <w:szCs w:val="28"/>
        </w:rPr>
        <w:t>不得转标，并派遣无资质单位、人员进行相关服务。</w:t>
      </w:r>
    </w:p>
    <w:p w:rsidR="009C575E" w:rsidRDefault="009A3116" w:rsidP="000D48F1">
      <w:pPr>
        <w:adjustRightInd w:val="0"/>
        <w:snapToGrid w:val="0"/>
        <w:spacing w:line="56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3</w:t>
      </w:r>
      <w:r w:rsidR="001019D0">
        <w:rPr>
          <w:rFonts w:ascii="仿宋" w:eastAsia="仿宋" w:hAnsi="仿宋" w:cs="Times New Roman" w:hint="eastAsia"/>
          <w:sz w:val="28"/>
          <w:szCs w:val="28"/>
        </w:rPr>
        <w:t>.投标单位应具有3年以上为高校进行消防系统维修保养的经历。</w:t>
      </w:r>
    </w:p>
    <w:p w:rsidR="009C575E" w:rsidRDefault="001019D0">
      <w:pPr>
        <w:pStyle w:val="10"/>
        <w:framePr w:wrap="auto" w:yAlign="inline"/>
        <w:numPr>
          <w:ilvl w:val="0"/>
          <w:numId w:val="1"/>
        </w:numPr>
        <w:adjustRightInd w:val="0"/>
        <w:snapToGrid w:val="0"/>
        <w:spacing w:line="560" w:lineRule="exact"/>
        <w:ind w:firstLineChars="196" w:firstLine="551"/>
        <w:rPr>
          <w:rFonts w:ascii="黑体" w:eastAsia="黑体" w:hAnsi="黑体" w:cs="宋体" w:hint="default"/>
          <w:b/>
          <w:bCs/>
          <w:sz w:val="28"/>
          <w:szCs w:val="28"/>
          <w:lang w:val="zh-TW" w:eastAsia="zh-TW"/>
        </w:rPr>
      </w:pPr>
      <w:r>
        <w:rPr>
          <w:rFonts w:ascii="黑体" w:eastAsia="黑体" w:hAnsi="黑体" w:cs="宋体"/>
          <w:b/>
          <w:bCs/>
          <w:sz w:val="28"/>
          <w:szCs w:val="28"/>
          <w:lang w:val="zh-TW" w:eastAsia="zh-TW"/>
        </w:rPr>
        <w:t>主要商务需求</w:t>
      </w:r>
    </w:p>
    <w:p w:rsidR="009C575E" w:rsidRPr="001019D0" w:rsidRDefault="001019D0" w:rsidP="001019D0">
      <w:pPr>
        <w:spacing w:line="560" w:lineRule="exact"/>
        <w:ind w:firstLineChars="200" w:firstLine="562"/>
        <w:rPr>
          <w:rFonts w:ascii="黑体" w:eastAsia="黑体" w:hAnsi="黑体"/>
          <w:sz w:val="28"/>
          <w:szCs w:val="28"/>
        </w:rPr>
      </w:pPr>
      <w:r w:rsidRPr="001019D0">
        <w:rPr>
          <w:rFonts w:ascii="楷体" w:eastAsia="楷体" w:hAnsi="楷体" w:cs="楷体" w:hint="eastAsia"/>
          <w:b/>
          <w:bCs/>
          <w:sz w:val="28"/>
          <w:szCs w:val="28"/>
        </w:rPr>
        <w:t>（一）</w:t>
      </w:r>
      <w:r w:rsidRPr="001019D0">
        <w:rPr>
          <w:rFonts w:ascii="楷体" w:eastAsia="楷体" w:hAnsi="楷体" w:cs="楷体" w:hint="eastAsia"/>
          <w:sz w:val="28"/>
          <w:szCs w:val="28"/>
        </w:rPr>
        <w:t>工程概况</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1、工程名称：广东碧桂园职业学院消防系统维护服务</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工程地点：广东省清远市清城区东城街道大学东路2号</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工程内容：消防系统维护服务及消防年度检测</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维护服务期限：壹年。</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2、消防系统维护服务维保区域建筑面积：111474.82平方米</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sz w:val="28"/>
          <w:szCs w:val="28"/>
        </w:rPr>
        <w:t>3</w:t>
      </w:r>
      <w:r w:rsidRPr="001019D0">
        <w:rPr>
          <w:rFonts w:ascii="仿宋" w:eastAsia="仿宋" w:hAnsi="仿宋" w:cs="Times New Roman" w:hint="eastAsia"/>
          <w:sz w:val="28"/>
          <w:szCs w:val="28"/>
        </w:rPr>
        <w:t>、甲方委托乙方现有的自动消防系统维护服务，乙方按甲方现有的自动消防设备项目进行维护服务。甲方已设置的自动消防系统项目是乙方的维护服务范围：具体见附件维保范围内的消火栓系统、自动报警系统、自动喷淋系统、防排烟系统等。</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sz w:val="28"/>
          <w:szCs w:val="28"/>
        </w:rPr>
        <w:t>3</w:t>
      </w:r>
      <w:r w:rsidRPr="001019D0">
        <w:rPr>
          <w:rFonts w:ascii="仿宋" w:eastAsia="仿宋" w:hAnsi="仿宋" w:cs="Times New Roman" w:hint="eastAsia"/>
          <w:sz w:val="28"/>
          <w:szCs w:val="28"/>
        </w:rPr>
        <w:t>.1.火灾自动报警系统装置（包括各种火灾探测器、手动报警按钮、区域报警控制器和集中报警控制器等）；</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sz w:val="28"/>
          <w:szCs w:val="28"/>
        </w:rPr>
        <w:t>3</w:t>
      </w:r>
      <w:r w:rsidRPr="001019D0">
        <w:rPr>
          <w:rFonts w:ascii="仿宋" w:eastAsia="仿宋" w:hAnsi="仿宋" w:cs="Times New Roman" w:hint="eastAsia"/>
          <w:sz w:val="28"/>
          <w:szCs w:val="28"/>
        </w:rPr>
        <w:t>.2．灭火系统控制装置（包括室内消火栓、自动喷水等固定灭火系统的控制装置）；</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sz w:val="28"/>
          <w:szCs w:val="28"/>
        </w:rPr>
        <w:t>3</w:t>
      </w:r>
      <w:r w:rsidRPr="001019D0">
        <w:rPr>
          <w:rFonts w:ascii="仿宋" w:eastAsia="仿宋" w:hAnsi="仿宋" w:cs="Times New Roman" w:hint="eastAsia"/>
          <w:sz w:val="28"/>
          <w:szCs w:val="28"/>
        </w:rPr>
        <w:t>.3电动防火门、防火卷帘控制装置；</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sz w:val="28"/>
          <w:szCs w:val="28"/>
        </w:rPr>
        <w:lastRenderedPageBreak/>
        <w:t>3</w:t>
      </w:r>
      <w:r w:rsidRPr="001019D0">
        <w:rPr>
          <w:rFonts w:ascii="仿宋" w:eastAsia="仿宋" w:hAnsi="仿宋" w:cs="Times New Roman" w:hint="eastAsia"/>
          <w:sz w:val="28"/>
          <w:szCs w:val="28"/>
        </w:rPr>
        <w:t>.4通风空调、防烟排烟及电动防火阀等消防控制装置；</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sz w:val="28"/>
          <w:szCs w:val="28"/>
        </w:rPr>
        <w:t>3</w:t>
      </w:r>
      <w:r w:rsidRPr="001019D0">
        <w:rPr>
          <w:rFonts w:ascii="仿宋" w:eastAsia="仿宋" w:hAnsi="仿宋" w:cs="Times New Roman" w:hint="eastAsia"/>
          <w:sz w:val="28"/>
          <w:szCs w:val="28"/>
        </w:rPr>
        <w:t>.5火灾事故广播、消防通讯、消防电源、消防电梯和消防控制室的控制装置；</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sz w:val="28"/>
          <w:szCs w:val="28"/>
        </w:rPr>
        <w:t>3</w:t>
      </w:r>
      <w:r w:rsidRPr="001019D0">
        <w:rPr>
          <w:rFonts w:ascii="仿宋" w:eastAsia="仿宋" w:hAnsi="仿宋" w:cs="Times New Roman" w:hint="eastAsia"/>
          <w:sz w:val="28"/>
          <w:szCs w:val="28"/>
        </w:rPr>
        <w:t>.6火灾事故照明及疏散指示控制装置。</w:t>
      </w:r>
    </w:p>
    <w:p w:rsidR="009C575E" w:rsidRPr="001019D0" w:rsidRDefault="001019D0" w:rsidP="001019D0">
      <w:pPr>
        <w:spacing w:line="560" w:lineRule="exact"/>
        <w:ind w:firstLineChars="200" w:firstLine="562"/>
        <w:rPr>
          <w:rFonts w:ascii="楷体" w:eastAsia="楷体" w:hAnsi="楷体" w:cs="楷体"/>
          <w:b/>
          <w:bCs/>
          <w:sz w:val="28"/>
          <w:szCs w:val="28"/>
        </w:rPr>
      </w:pPr>
      <w:r w:rsidRPr="001019D0">
        <w:rPr>
          <w:rFonts w:ascii="楷体" w:eastAsia="楷体" w:hAnsi="楷体" w:cs="楷体" w:hint="eastAsia"/>
          <w:b/>
          <w:bCs/>
          <w:sz w:val="28"/>
          <w:szCs w:val="28"/>
        </w:rPr>
        <w:t>（二）维护服务方式</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乙方对维护服务范围的自动消防系统每月进行一次检查测试，测试时按《自动消防系统维修保养项目检测报告》落实并根据监测情况填写报告，检查报告一式三份，甲乙双方各存一份，另一份于合同有效期6月和12月分别集中送清远市消防局备案存查。在维护服务期内甲方如发现自动消防系统运行出现故障，应及时通知乙方，乙方在接到通知后8小时内进行维修处理；如系统发生重大故障且不能正常运行的，乙方技术人员必须在2小时内赶到现场，对系统进行紧急维护。每次维护完毕，乙方须提供维护报告，甲方须在报告上签字或盖章确认，双方各留一份。</w:t>
      </w:r>
    </w:p>
    <w:p w:rsidR="009C575E" w:rsidRPr="001019D0" w:rsidRDefault="001019D0" w:rsidP="001019D0">
      <w:pPr>
        <w:spacing w:line="560" w:lineRule="exact"/>
        <w:ind w:firstLineChars="200" w:firstLine="562"/>
        <w:rPr>
          <w:rFonts w:ascii="楷体" w:eastAsia="楷体" w:hAnsi="楷体" w:cs="楷体"/>
          <w:b/>
          <w:bCs/>
          <w:sz w:val="28"/>
          <w:szCs w:val="28"/>
        </w:rPr>
      </w:pPr>
      <w:r w:rsidRPr="001019D0">
        <w:rPr>
          <w:rFonts w:ascii="楷体" w:eastAsia="楷体" w:hAnsi="楷体" w:cs="楷体" w:hint="eastAsia"/>
          <w:b/>
          <w:bCs/>
          <w:sz w:val="28"/>
          <w:szCs w:val="28"/>
        </w:rPr>
        <w:t>（三）甲方的责任和义务</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1、负责向乙方提供原消防系统的图纸及相关资料，并保证消防系统移交前的运行。</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2、为乙方的检测和维护工作提供必要的条件和协助，签字并认可乙方每次的维护服务工作记录单和检测工作表。</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3、甲方在工程改（扩）建和维修过程中影响消防设施的，应先通知乙方，由双方根据实际情况做好确保自动系统正常运行的措施。</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sz w:val="28"/>
          <w:szCs w:val="28"/>
        </w:rPr>
        <w:t>4</w:t>
      </w:r>
      <w:r w:rsidRPr="001019D0">
        <w:rPr>
          <w:rFonts w:ascii="仿宋" w:eastAsia="仿宋" w:hAnsi="仿宋" w:cs="Times New Roman" w:hint="eastAsia"/>
          <w:sz w:val="28"/>
          <w:szCs w:val="28"/>
        </w:rPr>
        <w:t>、甲方需保证乙方进场时合同范围内所有的消防系统设备、设施处于正常工作状态。如乙方检查出需要维修、更换的设备、设施列出清单经甲方确认后，由甲方负责维修、更换或委托乙方进行维修工作，更换维修相关费用由甲方负责。</w:t>
      </w:r>
    </w:p>
    <w:p w:rsidR="009C575E" w:rsidRPr="001019D0" w:rsidRDefault="001019D0" w:rsidP="001019D0">
      <w:pPr>
        <w:spacing w:line="560" w:lineRule="exact"/>
        <w:ind w:firstLineChars="200" w:firstLine="562"/>
        <w:rPr>
          <w:rFonts w:ascii="楷体" w:eastAsia="楷体" w:hAnsi="楷体" w:cs="楷体"/>
          <w:b/>
          <w:bCs/>
          <w:sz w:val="28"/>
          <w:szCs w:val="28"/>
        </w:rPr>
      </w:pPr>
      <w:r w:rsidRPr="001019D0">
        <w:rPr>
          <w:rFonts w:ascii="楷体" w:eastAsia="楷体" w:hAnsi="楷体" w:cs="楷体" w:hint="eastAsia"/>
          <w:b/>
          <w:bCs/>
          <w:sz w:val="28"/>
          <w:szCs w:val="28"/>
        </w:rPr>
        <w:t>（四）乙方的责任和义务</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1、乙方在维护服务过程中提供技术服务，按《自动</w:t>
      </w:r>
      <w:bookmarkStart w:id="1" w:name="_Hlk109476106"/>
      <w:r w:rsidRPr="001019D0">
        <w:rPr>
          <w:rFonts w:ascii="仿宋" w:eastAsia="仿宋" w:hAnsi="仿宋" w:cs="Times New Roman" w:hint="eastAsia"/>
          <w:sz w:val="28"/>
          <w:szCs w:val="28"/>
        </w:rPr>
        <w:t>消防系统维修保养</w:t>
      </w:r>
      <w:bookmarkEnd w:id="1"/>
      <w:r w:rsidRPr="001019D0">
        <w:rPr>
          <w:rFonts w:ascii="仿宋" w:eastAsia="仿宋" w:hAnsi="仿宋" w:cs="Times New Roman" w:hint="eastAsia"/>
          <w:sz w:val="28"/>
          <w:szCs w:val="28"/>
        </w:rPr>
        <w:lastRenderedPageBreak/>
        <w:t>项目检测报告》负责对消防设备进行全面检测、维护，不得偷工减料，马虎应付了事，探测器投入运行两年后，应每隔3年全部清洗一次，并作相应阀值及其他必要的功能试验，不合格者更换。</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2、每次维修内容。</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2.1、分期分批试验探测器的动作及确认灯显示。</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2.2、试验火灾警报装置的声光显示。</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2.3、试验水流指示器、压力开关等报警功能、信号显示。</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2.4、对备用电源进行</w:t>
      </w:r>
      <w:r w:rsidRPr="001019D0">
        <w:rPr>
          <w:rFonts w:ascii="仿宋" w:eastAsia="仿宋" w:hAnsi="仿宋" w:cs="Times New Roman"/>
          <w:sz w:val="28"/>
          <w:szCs w:val="28"/>
        </w:rPr>
        <w:t>2</w:t>
      </w:r>
      <w:r w:rsidRPr="001019D0">
        <w:rPr>
          <w:rFonts w:ascii="仿宋" w:eastAsia="仿宋" w:hAnsi="仿宋" w:cs="Times New Roman" w:hint="eastAsia"/>
          <w:sz w:val="28"/>
          <w:szCs w:val="28"/>
        </w:rPr>
        <w:t>-</w:t>
      </w:r>
      <w:r w:rsidRPr="001019D0">
        <w:rPr>
          <w:rFonts w:ascii="仿宋" w:eastAsia="仿宋" w:hAnsi="仿宋" w:cs="Times New Roman"/>
          <w:sz w:val="28"/>
          <w:szCs w:val="28"/>
        </w:rPr>
        <w:t>3</w:t>
      </w:r>
      <w:r w:rsidRPr="001019D0">
        <w:rPr>
          <w:rFonts w:ascii="仿宋" w:eastAsia="仿宋" w:hAnsi="仿宋" w:cs="Times New Roman" w:hint="eastAsia"/>
          <w:sz w:val="28"/>
          <w:szCs w:val="28"/>
        </w:rPr>
        <w:t>次充放电试验，</w:t>
      </w:r>
      <w:r w:rsidRPr="001019D0">
        <w:rPr>
          <w:rFonts w:ascii="仿宋" w:eastAsia="仿宋" w:hAnsi="仿宋" w:cs="Times New Roman"/>
          <w:sz w:val="28"/>
          <w:szCs w:val="28"/>
        </w:rPr>
        <w:t>2</w:t>
      </w:r>
      <w:r w:rsidRPr="001019D0">
        <w:rPr>
          <w:rFonts w:ascii="仿宋" w:eastAsia="仿宋" w:hAnsi="仿宋" w:cs="Times New Roman" w:hint="eastAsia"/>
          <w:sz w:val="28"/>
          <w:szCs w:val="28"/>
        </w:rPr>
        <w:t>-3次主电源和备用电源自动切换试验。</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2.5、用自动或手动检查下列消防控制设备的控制显示功能：</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2.5.1防排烟设备（每学期检查1次）、电动防火阀、电动防火门、防火卷帘等的控制设备；</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2.5.2室内消火栓、自动喷水灭火系统的控制设备；</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2.5.3火灾事故广播、火灾事故照明灯及疏散指示标志灯。</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2.6强制消防电梯停于首层试验。</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2.7消防通讯设备应在消防控制室进行对讲通话试验。</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2.8强制切断非消防电源功能试验。</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乙方协助甲方共同使消防系统能通过当地消防部门的检查、年检并出具《消防年度检测报告》。服务合同期内，有上级消防部门检查甲方时，乙方应按时派人协助甲方迎接检查，确保消防系统顺利通过检查（乙方责任和义务范围内服务工作项目），不被通报。</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4、乙方对合同范围内的设备维修后需呈报甲方验收签字认可，并且符合消防技术规范。</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sz w:val="28"/>
          <w:szCs w:val="28"/>
        </w:rPr>
        <w:t>5</w:t>
      </w:r>
      <w:r w:rsidRPr="001019D0">
        <w:rPr>
          <w:rFonts w:ascii="仿宋" w:eastAsia="仿宋" w:hAnsi="仿宋" w:cs="Times New Roman" w:hint="eastAsia"/>
          <w:sz w:val="28"/>
          <w:szCs w:val="28"/>
        </w:rPr>
        <w:t>、乙方负责</w:t>
      </w:r>
      <w:r w:rsidR="000D48F1">
        <w:rPr>
          <w:rFonts w:ascii="仿宋" w:eastAsia="仿宋" w:hAnsi="仿宋" w:cs="Times New Roman" w:hint="eastAsia"/>
          <w:sz w:val="28"/>
          <w:szCs w:val="28"/>
        </w:rPr>
        <w:t>日常零星</w:t>
      </w:r>
      <w:r w:rsidRPr="001019D0">
        <w:rPr>
          <w:rFonts w:ascii="仿宋" w:eastAsia="仿宋" w:hAnsi="仿宋" w:cs="Times New Roman" w:hint="eastAsia"/>
          <w:sz w:val="28"/>
          <w:szCs w:val="28"/>
        </w:rPr>
        <w:t>部件</w:t>
      </w:r>
      <w:r w:rsidR="000D48F1">
        <w:rPr>
          <w:rFonts w:ascii="仿宋" w:eastAsia="仿宋" w:hAnsi="仿宋" w:cs="Times New Roman" w:hint="eastAsia"/>
          <w:sz w:val="28"/>
          <w:szCs w:val="28"/>
        </w:rPr>
        <w:t>耗材的购买，</w:t>
      </w:r>
      <w:r w:rsidRPr="001019D0">
        <w:rPr>
          <w:rFonts w:ascii="仿宋" w:eastAsia="仿宋" w:hAnsi="仿宋" w:cs="Times New Roman" w:hint="eastAsia"/>
          <w:sz w:val="28"/>
          <w:szCs w:val="28"/>
        </w:rPr>
        <w:t>一年合计不超过合同额的10%，并确保易损件保用3个月以上、主要零配件保用1年以上，否则予以免费更换。</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sz w:val="28"/>
          <w:szCs w:val="28"/>
        </w:rPr>
        <w:lastRenderedPageBreak/>
        <w:t>6</w:t>
      </w:r>
      <w:r w:rsidRPr="001019D0">
        <w:rPr>
          <w:rFonts w:ascii="仿宋" w:eastAsia="仿宋" w:hAnsi="仿宋" w:cs="Times New Roman" w:hint="eastAsia"/>
          <w:sz w:val="28"/>
          <w:szCs w:val="28"/>
        </w:rPr>
        <w:t>、乙方每年给甲方的工作人员在消防知识，设备操作方面提供一次培训，每次不得少于2个课时。</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7.按照清远市消防大队对高校消防检查的达标要求，属于乙方责任和义务的，在本条约中未详尽列举的，乙方应自觉履行相应责任和义务。</w:t>
      </w:r>
    </w:p>
    <w:p w:rsidR="009C575E" w:rsidRPr="001019D0" w:rsidRDefault="001019D0" w:rsidP="001019D0">
      <w:pPr>
        <w:spacing w:line="560" w:lineRule="exact"/>
        <w:ind w:firstLineChars="200" w:firstLine="562"/>
        <w:rPr>
          <w:rFonts w:ascii="楷体" w:eastAsia="楷体" w:hAnsi="楷体" w:cs="楷体"/>
          <w:b/>
          <w:bCs/>
          <w:sz w:val="28"/>
          <w:szCs w:val="28"/>
        </w:rPr>
      </w:pPr>
      <w:r w:rsidRPr="001019D0">
        <w:rPr>
          <w:rFonts w:ascii="楷体" w:eastAsia="楷体" w:hAnsi="楷体" w:cs="楷体" w:hint="eastAsia"/>
          <w:b/>
          <w:bCs/>
          <w:sz w:val="28"/>
          <w:szCs w:val="28"/>
        </w:rPr>
        <w:t>（五）付款方式</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乙方按甲方服务要求，完成相应服务（消防系统运行正常，设施设备状态良好无故障、无损坏、无缺失），甲方应每季相乙方支付1次服务费用。支付时间，在每季最后一个月维保报告出具后，甲方收到乙方服务费用发票10个工作日内完成支付。</w:t>
      </w:r>
    </w:p>
    <w:p w:rsidR="009C575E" w:rsidRPr="001019D0" w:rsidRDefault="001019D0" w:rsidP="001019D0">
      <w:pPr>
        <w:spacing w:line="560" w:lineRule="exact"/>
        <w:ind w:firstLineChars="200" w:firstLine="562"/>
        <w:rPr>
          <w:rFonts w:ascii="楷体" w:eastAsia="楷体" w:hAnsi="楷体" w:cs="楷体"/>
          <w:b/>
          <w:bCs/>
          <w:sz w:val="28"/>
          <w:szCs w:val="28"/>
        </w:rPr>
      </w:pPr>
      <w:r w:rsidRPr="001019D0">
        <w:rPr>
          <w:rFonts w:ascii="楷体" w:eastAsia="楷体" w:hAnsi="楷体" w:cs="楷体" w:hint="eastAsia"/>
          <w:b/>
          <w:bCs/>
          <w:sz w:val="28"/>
          <w:szCs w:val="28"/>
        </w:rPr>
        <w:t>（六）违约责任</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乙方不按期对合同范围内的自动消防系统进行维护服务工作的，每延期一天应按每月维护服务费的1‰向甲方偿付违约金，延迟达1</w:t>
      </w:r>
      <w:r w:rsidRPr="001019D0">
        <w:rPr>
          <w:rFonts w:ascii="仿宋" w:eastAsia="仿宋" w:hAnsi="仿宋" w:cs="Times New Roman"/>
          <w:sz w:val="28"/>
          <w:szCs w:val="28"/>
        </w:rPr>
        <w:t>5</w:t>
      </w:r>
      <w:r w:rsidRPr="001019D0">
        <w:rPr>
          <w:rFonts w:ascii="仿宋" w:eastAsia="仿宋" w:hAnsi="仿宋" w:cs="Times New Roman" w:hint="eastAsia"/>
          <w:sz w:val="28"/>
          <w:szCs w:val="28"/>
        </w:rPr>
        <w:t>日的，甲方有权解除合同，并要求乙方支付合同总价款的10%作为违约金；乙方如未能履行合同导致自动消防系统缺乏维护服务而发生故障的，对因此而发生火灾事故所造成的后果负全部责任。</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当自动消防系统运行出现故障时，乙方未按要求赶到现场，对系统进行紧急维护的，每次扣除月维保费10%，发生火灾事故的，乙方应向甲方支付违约金人民币20000元，并赔偿甲方及第三人遭受的损失。</w:t>
      </w:r>
    </w:p>
    <w:p w:rsidR="009C575E" w:rsidRPr="001019D0" w:rsidRDefault="001019D0" w:rsidP="001019D0">
      <w:pPr>
        <w:spacing w:line="560" w:lineRule="exact"/>
        <w:ind w:firstLineChars="200" w:firstLine="562"/>
        <w:rPr>
          <w:rFonts w:ascii="楷体" w:eastAsia="楷体" w:hAnsi="楷体" w:cs="楷体"/>
          <w:b/>
          <w:bCs/>
          <w:sz w:val="28"/>
          <w:szCs w:val="28"/>
        </w:rPr>
      </w:pPr>
      <w:r w:rsidRPr="001019D0">
        <w:rPr>
          <w:rFonts w:ascii="楷体" w:eastAsia="楷体" w:hAnsi="楷体" w:cs="楷体" w:hint="eastAsia"/>
          <w:b/>
          <w:bCs/>
          <w:sz w:val="28"/>
          <w:szCs w:val="28"/>
        </w:rPr>
        <w:t>（七）赔偿责任</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乙方负责承担其维保人员的工资、保险、劳保福利及其他一切费用，前述乙方任何员工因意外死亡，甲方概不负责。</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因乙方原因造成任何人身伤亡事件或任何财产损坏、损失，乙方须负完全法律责任，并赔偿甲方遭受的一切损失；若乙方不付上述费用时，甲方有权从支付给乙方的维保款项中扣除上述费用，不足之数有乙方另行赔付。</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在国家、省、市、区等各级消防检查和创优、评优过程中，乙方应积极配合甲方进行迎检，因乙方原因未能通过检查或达标的，甲方有权解除合同</w:t>
      </w:r>
      <w:r w:rsidRPr="001019D0">
        <w:rPr>
          <w:rFonts w:ascii="仿宋" w:eastAsia="仿宋" w:hAnsi="仿宋" w:cs="Times New Roman" w:hint="eastAsia"/>
          <w:sz w:val="28"/>
          <w:szCs w:val="28"/>
        </w:rPr>
        <w:lastRenderedPageBreak/>
        <w:t>并要求乙方赔偿因此给甲方造成的经济损失。</w:t>
      </w:r>
    </w:p>
    <w:p w:rsidR="009C575E" w:rsidRPr="001019D0" w:rsidRDefault="001019D0" w:rsidP="001019D0">
      <w:pPr>
        <w:spacing w:line="560" w:lineRule="exact"/>
        <w:ind w:firstLineChars="200" w:firstLine="562"/>
        <w:rPr>
          <w:rFonts w:ascii="楷体" w:eastAsia="楷体" w:hAnsi="楷体" w:cs="楷体"/>
          <w:b/>
          <w:bCs/>
          <w:sz w:val="28"/>
          <w:szCs w:val="28"/>
        </w:rPr>
      </w:pPr>
      <w:r w:rsidRPr="001019D0">
        <w:rPr>
          <w:rFonts w:ascii="楷体" w:eastAsia="楷体" w:hAnsi="楷体" w:cs="楷体" w:hint="eastAsia"/>
          <w:b/>
          <w:bCs/>
          <w:sz w:val="28"/>
          <w:szCs w:val="28"/>
        </w:rPr>
        <w:t>（八）不可抗力</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凡因不可抗因素导致约定范围内的自动消防系统损坏，双方不负违约责任，但双方均有责任在最短的时间内恢复自动消防系统的正常运行。</w:t>
      </w:r>
    </w:p>
    <w:p w:rsidR="009C575E" w:rsidRDefault="009C575E">
      <w:pPr>
        <w:spacing w:line="560" w:lineRule="exact"/>
        <w:ind w:firstLineChars="200" w:firstLine="640"/>
        <w:rPr>
          <w:rFonts w:ascii="黑体" w:eastAsia="黑体" w:hAnsi="黑体"/>
          <w:sz w:val="32"/>
          <w:szCs w:val="32"/>
        </w:rPr>
      </w:pPr>
    </w:p>
    <w:p w:rsidR="009C575E" w:rsidRDefault="009C575E">
      <w:pPr>
        <w:pStyle w:val="10"/>
        <w:framePr w:wrap="auto" w:yAlign="inline"/>
        <w:adjustRightInd w:val="0"/>
        <w:snapToGrid w:val="0"/>
        <w:spacing w:line="560" w:lineRule="exact"/>
        <w:ind w:firstLine="0"/>
        <w:rPr>
          <w:rFonts w:ascii="黑体" w:eastAsia="黑体" w:hAnsi="黑体" w:cs="宋体" w:hint="default"/>
          <w:b/>
          <w:bCs/>
          <w:sz w:val="28"/>
          <w:szCs w:val="28"/>
        </w:rPr>
      </w:pPr>
    </w:p>
    <w:p w:rsidR="009C575E" w:rsidRDefault="009C575E">
      <w:pPr>
        <w:widowControl/>
        <w:jc w:val="left"/>
        <w:rPr>
          <w:rFonts w:ascii="仿宋" w:eastAsia="仿宋" w:hAnsi="仿宋" w:cs="Times New Roman"/>
          <w:color w:val="000000"/>
          <w:sz w:val="28"/>
          <w:szCs w:val="28"/>
          <w:u w:color="000000"/>
        </w:rPr>
      </w:pPr>
    </w:p>
    <w:sectPr w:rsidR="009C575E">
      <w:pgSz w:w="11900" w:h="16840"/>
      <w:pgMar w:top="1134" w:right="1440" w:bottom="1134" w:left="1318"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C64" w:rsidRDefault="00077C64" w:rsidP="00051745">
      <w:r>
        <w:separator/>
      </w:r>
    </w:p>
  </w:endnote>
  <w:endnote w:type="continuationSeparator" w:id="0">
    <w:p w:rsidR="00077C64" w:rsidRDefault="00077C64" w:rsidP="00051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6663785C-7C8D-4532-B623-63FC4D1A2A86}"/>
    <w:embedBold r:id="rId2" w:subsetted="1" w:fontKey="{EE7F8F30-C90B-4785-B78B-51B410897F22}"/>
  </w:font>
  <w:font w:name="Helvetica Neue">
    <w:altName w:val="Malgun Gothic"/>
    <w:charset w:val="00"/>
    <w:family w:val="auto"/>
    <w:pitch w:val="default"/>
    <w:sig w:usb0="00000000" w:usb1="00000000" w:usb2="00000010" w:usb3="00000000" w:csb0="00000001"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embedRegular r:id="rId3" w:subsetted="1" w:fontKey="{B309E7BE-24CC-4ACE-9CD3-81865198D353}"/>
    <w:embedBold r:id="rId4" w:subsetted="1" w:fontKey="{5D082BAD-D5F2-468A-81D8-AE1B1E1E84F4}"/>
  </w:font>
  <w:font w:name="方正小标宋_GBK">
    <w:panose1 w:val="03000509000000000000"/>
    <w:charset w:val="86"/>
    <w:family w:val="script"/>
    <w:pitch w:val="fixed"/>
    <w:sig w:usb0="00000001" w:usb1="080E0000" w:usb2="00000010" w:usb3="00000000" w:csb0="00040000" w:csb1="00000000"/>
    <w:embedBold r:id="rId5" w:subsetted="1" w:fontKey="{E42F6D93-9D1A-4EC8-91FC-B604ACFE591E}"/>
  </w:font>
  <w:font w:name="楷体">
    <w:panose1 w:val="02010609060101010101"/>
    <w:charset w:val="86"/>
    <w:family w:val="modern"/>
    <w:pitch w:val="fixed"/>
    <w:sig w:usb0="800002BF" w:usb1="38CF7CFA" w:usb2="00000016" w:usb3="00000000" w:csb0="00040001" w:csb1="00000000"/>
    <w:embedRegular r:id="rId6" w:subsetted="1" w:fontKey="{FE109D3B-0C62-4518-B732-F43CF87794AC}"/>
    <w:embedBold r:id="rId7" w:subsetted="1" w:fontKey="{B73C28FC-5EE2-48E2-AFF2-471AB32BE3D8}"/>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C64" w:rsidRDefault="00077C64" w:rsidP="00051745">
      <w:r>
        <w:separator/>
      </w:r>
    </w:p>
  </w:footnote>
  <w:footnote w:type="continuationSeparator" w:id="0">
    <w:p w:rsidR="00077C64" w:rsidRDefault="00077C64" w:rsidP="000517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C3BB34"/>
    <w:multiLevelType w:val="singleLevel"/>
    <w:tmpl w:val="B6C3BB34"/>
    <w:lvl w:ilvl="0">
      <w:start w:val="3"/>
      <w:numFmt w:val="decimal"/>
      <w:suff w:val="nothing"/>
      <w:lvlText w:val="%1、"/>
      <w:lvlJc w:val="left"/>
    </w:lvl>
  </w:abstractNum>
  <w:abstractNum w:abstractNumId="1">
    <w:nsid w:val="2DAFE219"/>
    <w:multiLevelType w:val="singleLevel"/>
    <w:tmpl w:val="2DAFE219"/>
    <w:lvl w:ilvl="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0OTkwNTgxZTE0OTM4MTNiOTI0NjE4YjUxNGY5MGIifQ=="/>
  </w:docVars>
  <w:rsids>
    <w:rsidRoot w:val="000D0605"/>
    <w:rsid w:val="00000BA6"/>
    <w:rsid w:val="00017844"/>
    <w:rsid w:val="00020169"/>
    <w:rsid w:val="000429A3"/>
    <w:rsid w:val="000504FA"/>
    <w:rsid w:val="00051745"/>
    <w:rsid w:val="000675C5"/>
    <w:rsid w:val="00071C4F"/>
    <w:rsid w:val="00077C64"/>
    <w:rsid w:val="00080139"/>
    <w:rsid w:val="00082434"/>
    <w:rsid w:val="000835FE"/>
    <w:rsid w:val="00094BAB"/>
    <w:rsid w:val="000977A4"/>
    <w:rsid w:val="000A60B8"/>
    <w:rsid w:val="000A6C55"/>
    <w:rsid w:val="000A7761"/>
    <w:rsid w:val="000A77CF"/>
    <w:rsid w:val="000B6E16"/>
    <w:rsid w:val="000C6D42"/>
    <w:rsid w:val="000D0605"/>
    <w:rsid w:val="000D26D0"/>
    <w:rsid w:val="000D343A"/>
    <w:rsid w:val="000D48F1"/>
    <w:rsid w:val="000E67D7"/>
    <w:rsid w:val="001019D0"/>
    <w:rsid w:val="001337AF"/>
    <w:rsid w:val="00156312"/>
    <w:rsid w:val="001625DA"/>
    <w:rsid w:val="00167308"/>
    <w:rsid w:val="00185705"/>
    <w:rsid w:val="00191D0D"/>
    <w:rsid w:val="001956D1"/>
    <w:rsid w:val="00197987"/>
    <w:rsid w:val="001A1729"/>
    <w:rsid w:val="001A44C6"/>
    <w:rsid w:val="001B2EA9"/>
    <w:rsid w:val="001B30A1"/>
    <w:rsid w:val="001B3EB4"/>
    <w:rsid w:val="001E6BC8"/>
    <w:rsid w:val="001E759E"/>
    <w:rsid w:val="001F4A24"/>
    <w:rsid w:val="002009AC"/>
    <w:rsid w:val="00220959"/>
    <w:rsid w:val="00224308"/>
    <w:rsid w:val="00224484"/>
    <w:rsid w:val="002309D2"/>
    <w:rsid w:val="00230BDA"/>
    <w:rsid w:val="0024129F"/>
    <w:rsid w:val="002524D1"/>
    <w:rsid w:val="00276750"/>
    <w:rsid w:val="0028578E"/>
    <w:rsid w:val="002A7D44"/>
    <w:rsid w:val="002C26C3"/>
    <w:rsid w:val="002C5EF3"/>
    <w:rsid w:val="002C709F"/>
    <w:rsid w:val="002D65DE"/>
    <w:rsid w:val="002E7191"/>
    <w:rsid w:val="002F5C38"/>
    <w:rsid w:val="003005E5"/>
    <w:rsid w:val="00301577"/>
    <w:rsid w:val="003074B6"/>
    <w:rsid w:val="00315103"/>
    <w:rsid w:val="00317404"/>
    <w:rsid w:val="00321031"/>
    <w:rsid w:val="00321DAB"/>
    <w:rsid w:val="00325A67"/>
    <w:rsid w:val="0033037B"/>
    <w:rsid w:val="003329EE"/>
    <w:rsid w:val="0034634C"/>
    <w:rsid w:val="00356FA4"/>
    <w:rsid w:val="00370F7F"/>
    <w:rsid w:val="00377E28"/>
    <w:rsid w:val="0039341C"/>
    <w:rsid w:val="003A7639"/>
    <w:rsid w:val="003D26EC"/>
    <w:rsid w:val="003D583F"/>
    <w:rsid w:val="003D7CD8"/>
    <w:rsid w:val="003E3D8B"/>
    <w:rsid w:val="003F1C11"/>
    <w:rsid w:val="003F32BE"/>
    <w:rsid w:val="00401591"/>
    <w:rsid w:val="00406ED2"/>
    <w:rsid w:val="004115E0"/>
    <w:rsid w:val="00413052"/>
    <w:rsid w:val="0041546A"/>
    <w:rsid w:val="0041690B"/>
    <w:rsid w:val="00420AAA"/>
    <w:rsid w:val="00432FF9"/>
    <w:rsid w:val="004403D8"/>
    <w:rsid w:val="00457FA6"/>
    <w:rsid w:val="004607AD"/>
    <w:rsid w:val="004651CB"/>
    <w:rsid w:val="004765F9"/>
    <w:rsid w:val="004C68EB"/>
    <w:rsid w:val="004D2E16"/>
    <w:rsid w:val="004D6DAB"/>
    <w:rsid w:val="004E4FA7"/>
    <w:rsid w:val="004E6CAA"/>
    <w:rsid w:val="004F7AC6"/>
    <w:rsid w:val="00503771"/>
    <w:rsid w:val="00511226"/>
    <w:rsid w:val="00552C4F"/>
    <w:rsid w:val="00556098"/>
    <w:rsid w:val="005657F4"/>
    <w:rsid w:val="0057194A"/>
    <w:rsid w:val="00581DF1"/>
    <w:rsid w:val="00594537"/>
    <w:rsid w:val="005A3FEF"/>
    <w:rsid w:val="005B26FB"/>
    <w:rsid w:val="005B3A69"/>
    <w:rsid w:val="005B694F"/>
    <w:rsid w:val="005C04F3"/>
    <w:rsid w:val="005C13FB"/>
    <w:rsid w:val="005C51F0"/>
    <w:rsid w:val="005D239D"/>
    <w:rsid w:val="005D38F1"/>
    <w:rsid w:val="005D4799"/>
    <w:rsid w:val="005D63F3"/>
    <w:rsid w:val="005E05FA"/>
    <w:rsid w:val="005E7DD4"/>
    <w:rsid w:val="005F796F"/>
    <w:rsid w:val="005F7F82"/>
    <w:rsid w:val="00620683"/>
    <w:rsid w:val="00623DCD"/>
    <w:rsid w:val="00636BF6"/>
    <w:rsid w:val="006422DC"/>
    <w:rsid w:val="0066250B"/>
    <w:rsid w:val="00663A41"/>
    <w:rsid w:val="00665376"/>
    <w:rsid w:val="00667410"/>
    <w:rsid w:val="006717E9"/>
    <w:rsid w:val="006849CC"/>
    <w:rsid w:val="0069774B"/>
    <w:rsid w:val="006A01C6"/>
    <w:rsid w:val="006B2FBB"/>
    <w:rsid w:val="006B41C1"/>
    <w:rsid w:val="006D1452"/>
    <w:rsid w:val="006D364F"/>
    <w:rsid w:val="006F30DB"/>
    <w:rsid w:val="00712FE1"/>
    <w:rsid w:val="00722ED5"/>
    <w:rsid w:val="007317F5"/>
    <w:rsid w:val="00737078"/>
    <w:rsid w:val="007435BC"/>
    <w:rsid w:val="007466B8"/>
    <w:rsid w:val="00756A33"/>
    <w:rsid w:val="00765B66"/>
    <w:rsid w:val="00773D35"/>
    <w:rsid w:val="007754EE"/>
    <w:rsid w:val="00783C00"/>
    <w:rsid w:val="007A1B30"/>
    <w:rsid w:val="007A5136"/>
    <w:rsid w:val="007B1C1A"/>
    <w:rsid w:val="007B68D7"/>
    <w:rsid w:val="007D5926"/>
    <w:rsid w:val="007D5EC6"/>
    <w:rsid w:val="007F244F"/>
    <w:rsid w:val="007F4C2F"/>
    <w:rsid w:val="008211C7"/>
    <w:rsid w:val="008270BE"/>
    <w:rsid w:val="008515A8"/>
    <w:rsid w:val="00856048"/>
    <w:rsid w:val="008568F2"/>
    <w:rsid w:val="0086088B"/>
    <w:rsid w:val="0087689A"/>
    <w:rsid w:val="0087789C"/>
    <w:rsid w:val="008A6246"/>
    <w:rsid w:val="008C4B5C"/>
    <w:rsid w:val="008D3267"/>
    <w:rsid w:val="008E4EC7"/>
    <w:rsid w:val="008F4B7A"/>
    <w:rsid w:val="008F7515"/>
    <w:rsid w:val="00900E58"/>
    <w:rsid w:val="00903CA1"/>
    <w:rsid w:val="00904A5A"/>
    <w:rsid w:val="009051DB"/>
    <w:rsid w:val="009066AD"/>
    <w:rsid w:val="00925575"/>
    <w:rsid w:val="00926614"/>
    <w:rsid w:val="00934333"/>
    <w:rsid w:val="00934F1F"/>
    <w:rsid w:val="00970330"/>
    <w:rsid w:val="009A3116"/>
    <w:rsid w:val="009C575E"/>
    <w:rsid w:val="009C700A"/>
    <w:rsid w:val="009D7E59"/>
    <w:rsid w:val="00A1699D"/>
    <w:rsid w:val="00A21217"/>
    <w:rsid w:val="00A55342"/>
    <w:rsid w:val="00A559DA"/>
    <w:rsid w:val="00A71977"/>
    <w:rsid w:val="00A827FA"/>
    <w:rsid w:val="00AB0F3C"/>
    <w:rsid w:val="00AC539F"/>
    <w:rsid w:val="00AD623F"/>
    <w:rsid w:val="00AE4CB2"/>
    <w:rsid w:val="00AF000D"/>
    <w:rsid w:val="00AF282A"/>
    <w:rsid w:val="00AF2BB4"/>
    <w:rsid w:val="00AF6DA6"/>
    <w:rsid w:val="00AF7F17"/>
    <w:rsid w:val="00B02E88"/>
    <w:rsid w:val="00B15596"/>
    <w:rsid w:val="00B23D9E"/>
    <w:rsid w:val="00B37C86"/>
    <w:rsid w:val="00B56E10"/>
    <w:rsid w:val="00B56F12"/>
    <w:rsid w:val="00B576EB"/>
    <w:rsid w:val="00B64386"/>
    <w:rsid w:val="00B64AD3"/>
    <w:rsid w:val="00B64C70"/>
    <w:rsid w:val="00B706DD"/>
    <w:rsid w:val="00B71EFB"/>
    <w:rsid w:val="00B77252"/>
    <w:rsid w:val="00B90945"/>
    <w:rsid w:val="00BA57F7"/>
    <w:rsid w:val="00BB3CB1"/>
    <w:rsid w:val="00BC59F9"/>
    <w:rsid w:val="00BF77F0"/>
    <w:rsid w:val="00C03B93"/>
    <w:rsid w:val="00C1106F"/>
    <w:rsid w:val="00C113DF"/>
    <w:rsid w:val="00C309F3"/>
    <w:rsid w:val="00C432EC"/>
    <w:rsid w:val="00C52C61"/>
    <w:rsid w:val="00C56BB5"/>
    <w:rsid w:val="00C678D8"/>
    <w:rsid w:val="00C74D11"/>
    <w:rsid w:val="00C83252"/>
    <w:rsid w:val="00C84AE7"/>
    <w:rsid w:val="00C84E47"/>
    <w:rsid w:val="00C943B2"/>
    <w:rsid w:val="00C974E8"/>
    <w:rsid w:val="00CA1BD6"/>
    <w:rsid w:val="00CA5780"/>
    <w:rsid w:val="00CB538D"/>
    <w:rsid w:val="00CB5ABA"/>
    <w:rsid w:val="00CD2C2C"/>
    <w:rsid w:val="00CE4B92"/>
    <w:rsid w:val="00D11802"/>
    <w:rsid w:val="00D16307"/>
    <w:rsid w:val="00D17AD1"/>
    <w:rsid w:val="00D20C59"/>
    <w:rsid w:val="00D238C9"/>
    <w:rsid w:val="00D33A31"/>
    <w:rsid w:val="00D3463D"/>
    <w:rsid w:val="00D3629E"/>
    <w:rsid w:val="00D7706C"/>
    <w:rsid w:val="00D8095C"/>
    <w:rsid w:val="00D85B54"/>
    <w:rsid w:val="00D94119"/>
    <w:rsid w:val="00D97D86"/>
    <w:rsid w:val="00DA3061"/>
    <w:rsid w:val="00DB1BA3"/>
    <w:rsid w:val="00DB2122"/>
    <w:rsid w:val="00DB30F7"/>
    <w:rsid w:val="00DF254A"/>
    <w:rsid w:val="00E120C8"/>
    <w:rsid w:val="00E156D7"/>
    <w:rsid w:val="00E235DD"/>
    <w:rsid w:val="00E24DF0"/>
    <w:rsid w:val="00E361F3"/>
    <w:rsid w:val="00E42538"/>
    <w:rsid w:val="00E60B8A"/>
    <w:rsid w:val="00E67AED"/>
    <w:rsid w:val="00E71C25"/>
    <w:rsid w:val="00E8414E"/>
    <w:rsid w:val="00E91195"/>
    <w:rsid w:val="00E92028"/>
    <w:rsid w:val="00EA510B"/>
    <w:rsid w:val="00EB37A6"/>
    <w:rsid w:val="00EC0D80"/>
    <w:rsid w:val="00EC1E68"/>
    <w:rsid w:val="00EF3732"/>
    <w:rsid w:val="00EF5182"/>
    <w:rsid w:val="00F01E51"/>
    <w:rsid w:val="00F04320"/>
    <w:rsid w:val="00F1710D"/>
    <w:rsid w:val="00F177C4"/>
    <w:rsid w:val="00F50DCC"/>
    <w:rsid w:val="00F703BF"/>
    <w:rsid w:val="00F80706"/>
    <w:rsid w:val="00F82F6C"/>
    <w:rsid w:val="00F85ACD"/>
    <w:rsid w:val="00F93439"/>
    <w:rsid w:val="00F9555D"/>
    <w:rsid w:val="00FA32E5"/>
    <w:rsid w:val="00FB3E3C"/>
    <w:rsid w:val="00FC4E9C"/>
    <w:rsid w:val="00FE390E"/>
    <w:rsid w:val="00FF706E"/>
    <w:rsid w:val="15ED493C"/>
    <w:rsid w:val="195421C2"/>
    <w:rsid w:val="2A206BD9"/>
    <w:rsid w:val="4C741701"/>
    <w:rsid w:val="53E31D3D"/>
    <w:rsid w:val="7C4F2034"/>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adjustRightInd w:val="0"/>
      <w:snapToGrid w:val="0"/>
      <w:spacing w:line="558" w:lineRule="exact"/>
      <w:ind w:firstLineChars="200" w:firstLine="560"/>
      <w:jc w:val="center"/>
      <w:outlineLvl w:val="0"/>
    </w:pPr>
    <w:rPr>
      <w:rFonts w:ascii="黑体" w:eastAsia="黑体" w:hAnsi="黑体"/>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qFormat/>
    <w:pPr>
      <w:widowControl w:val="0"/>
      <w:jc w:val="both"/>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Pr>
      <w:b/>
      <w:bCs/>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a9">
    <w:name w:val="页眉与页脚"/>
    <w:qFormat/>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10">
    <w:name w:val="列出段落1"/>
    <w:qFormat/>
    <w:pPr>
      <w:framePr w:wrap="around" w:hAnchor="text" w:y="1"/>
      <w:widowControl w:val="0"/>
      <w:ind w:firstLine="420"/>
      <w:jc w:val="both"/>
    </w:pPr>
    <w:rPr>
      <w:rFonts w:ascii="Arial Unicode MS" w:eastAsia="Times New Roman" w:hAnsi="Arial Unicode MS" w:cs="Arial Unicode MS" w:hint="eastAsia"/>
      <w:color w:val="000000"/>
      <w:kern w:val="2"/>
      <w:sz w:val="21"/>
      <w:szCs w:val="21"/>
      <w:u w:color="000000"/>
    </w:rPr>
  </w:style>
  <w:style w:type="paragraph" w:customStyle="1" w:styleId="-12">
    <w:name w:val="彩色列表 - 着色 12"/>
    <w:basedOn w:val="a"/>
    <w:uiPriority w:val="34"/>
    <w:qFormat/>
    <w:pPr>
      <w:ind w:firstLineChars="200" w:firstLine="420"/>
    </w:pPr>
    <w:rPr>
      <w:rFonts w:ascii="Times New Roman" w:eastAsia="宋体" w:hAnsi="Times New Roman" w:cs="Times New Roman"/>
      <w:szCs w:val="24"/>
      <w:u w:color="000000"/>
    </w:rPr>
  </w:style>
  <w:style w:type="character" w:customStyle="1" w:styleId="Char">
    <w:name w:val="批注框文本 Char"/>
    <w:basedOn w:val="a0"/>
    <w:link w:val="a3"/>
    <w:uiPriority w:val="99"/>
    <w:semiHidden/>
    <w:qFormat/>
    <w:rPr>
      <w:sz w:val="18"/>
      <w:szCs w:val="18"/>
    </w:rPr>
  </w:style>
  <w:style w:type="character" w:customStyle="1" w:styleId="1Char">
    <w:name w:val="标题 1 Char"/>
    <w:basedOn w:val="a0"/>
    <w:link w:val="1"/>
    <w:uiPriority w:val="9"/>
    <w:qFormat/>
    <w:rPr>
      <w:rFonts w:ascii="黑体" w:eastAsia="黑体" w:hAnsi="黑体"/>
      <w:sz w:val="28"/>
      <w:szCs w:val="28"/>
    </w:rPr>
  </w:style>
  <w:style w:type="paragraph" w:styleId="aa">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adjustRightInd w:val="0"/>
      <w:snapToGrid w:val="0"/>
      <w:spacing w:line="558" w:lineRule="exact"/>
      <w:ind w:firstLineChars="200" w:firstLine="560"/>
      <w:jc w:val="center"/>
      <w:outlineLvl w:val="0"/>
    </w:pPr>
    <w:rPr>
      <w:rFonts w:ascii="黑体" w:eastAsia="黑体" w:hAnsi="黑体"/>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qFormat/>
    <w:pPr>
      <w:widowControl w:val="0"/>
      <w:jc w:val="both"/>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Pr>
      <w:b/>
      <w:bCs/>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a9">
    <w:name w:val="页眉与页脚"/>
    <w:qFormat/>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10">
    <w:name w:val="列出段落1"/>
    <w:qFormat/>
    <w:pPr>
      <w:framePr w:wrap="around" w:hAnchor="text" w:y="1"/>
      <w:widowControl w:val="0"/>
      <w:ind w:firstLine="420"/>
      <w:jc w:val="both"/>
    </w:pPr>
    <w:rPr>
      <w:rFonts w:ascii="Arial Unicode MS" w:eastAsia="Times New Roman" w:hAnsi="Arial Unicode MS" w:cs="Arial Unicode MS" w:hint="eastAsia"/>
      <w:color w:val="000000"/>
      <w:kern w:val="2"/>
      <w:sz w:val="21"/>
      <w:szCs w:val="21"/>
      <w:u w:color="000000"/>
    </w:rPr>
  </w:style>
  <w:style w:type="paragraph" w:customStyle="1" w:styleId="-12">
    <w:name w:val="彩色列表 - 着色 12"/>
    <w:basedOn w:val="a"/>
    <w:uiPriority w:val="34"/>
    <w:qFormat/>
    <w:pPr>
      <w:ind w:firstLineChars="200" w:firstLine="420"/>
    </w:pPr>
    <w:rPr>
      <w:rFonts w:ascii="Times New Roman" w:eastAsia="宋体" w:hAnsi="Times New Roman" w:cs="Times New Roman"/>
      <w:szCs w:val="24"/>
      <w:u w:color="000000"/>
    </w:rPr>
  </w:style>
  <w:style w:type="character" w:customStyle="1" w:styleId="Char">
    <w:name w:val="批注框文本 Char"/>
    <w:basedOn w:val="a0"/>
    <w:link w:val="a3"/>
    <w:uiPriority w:val="99"/>
    <w:semiHidden/>
    <w:qFormat/>
    <w:rPr>
      <w:sz w:val="18"/>
      <w:szCs w:val="18"/>
    </w:rPr>
  </w:style>
  <w:style w:type="character" w:customStyle="1" w:styleId="1Char">
    <w:name w:val="标题 1 Char"/>
    <w:basedOn w:val="a0"/>
    <w:link w:val="1"/>
    <w:uiPriority w:val="9"/>
    <w:qFormat/>
    <w:rPr>
      <w:rFonts w:ascii="黑体" w:eastAsia="黑体" w:hAnsi="黑体"/>
      <w:sz w:val="28"/>
      <w:szCs w:val="28"/>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473</Words>
  <Characters>2697</Characters>
  <Application>Microsoft Office Word</Application>
  <DocSecurity>0</DocSecurity>
  <Lines>22</Lines>
  <Paragraphs>6</Paragraphs>
  <ScaleCrop>false</ScaleCrop>
  <Company>Microsoft</Company>
  <LinksUpToDate>false</LinksUpToDate>
  <CharactersWithSpaces>3164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宁雁青</dc:creator>
  <cp:lastModifiedBy>宁雁青</cp:lastModifiedBy>
  <cp:revision>6</cp:revision>
  <cp:lastPrinted>2022-06-07T07:27:00Z</cp:lastPrinted>
  <dcterms:created xsi:type="dcterms:W3CDTF">2023-08-03T08:41:00Z</dcterms:created>
  <dcterms:modified xsi:type="dcterms:W3CDTF">2023-09-27T03:00:00Z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5628DB4CF6594EF6AB1EDB6C39B24ACB</vt:lpwstr>
  </property>
</Properties>
</file>